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FB4220F" w14:textId="77777777" w:rsidR="00CA637F" w:rsidRPr="00CA637F" w:rsidRDefault="00CA637F" w:rsidP="00CA637F">
      <w:pPr>
        <w:pStyle w:val="LO-normal0"/>
        <w:tabs>
          <w:tab w:val="left" w:pos="708"/>
          <w:tab w:val="left" w:pos="3831"/>
          <w:tab w:val="right" w:pos="9746"/>
        </w:tabs>
        <w:spacing w:after="0" w:line="240" w:lineRule="auto"/>
        <w:jc w:val="center"/>
        <w:rPr>
          <w:b/>
          <w:bCs/>
        </w:rPr>
      </w:pPr>
      <w:r w:rsidRPr="00CA637F">
        <w:rPr>
          <w:rFonts w:ascii="Arial" w:eastAsia="Arial" w:hAnsi="Arial" w:cs="Arial"/>
          <w:b/>
          <w:bCs/>
          <w:sz w:val="24"/>
          <w:szCs w:val="24"/>
        </w:rPr>
        <w:t>PROJETO DE LEI Nº 152, DE 05 DE SETEMBRO DE 2025</w:t>
      </w:r>
    </w:p>
    <w:p w14:paraId="4C8B7E9A" w14:textId="77777777" w:rsidR="00CA637F" w:rsidRDefault="00CA637F" w:rsidP="00CA637F">
      <w:pPr>
        <w:pStyle w:val="LO-normal0"/>
        <w:spacing w:after="0" w:line="240" w:lineRule="auto"/>
        <w:ind w:left="5102"/>
        <w:jc w:val="both"/>
        <w:rPr>
          <w:rFonts w:ascii="Arial" w:eastAsia="Arial" w:hAnsi="Arial" w:cs="Arial"/>
        </w:rPr>
      </w:pPr>
    </w:p>
    <w:p w14:paraId="1E84BC07" w14:textId="77777777" w:rsidR="00CA637F" w:rsidRDefault="00CA637F" w:rsidP="00CA637F">
      <w:pPr>
        <w:pStyle w:val="LO-normal0"/>
        <w:spacing w:after="120" w:line="240" w:lineRule="auto"/>
        <w:ind w:left="5102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Autoriza o </w:t>
      </w:r>
      <w:proofErr w:type="spellStart"/>
      <w:r>
        <w:rPr>
          <w:rFonts w:ascii="Arial" w:eastAsia="Arial" w:hAnsi="Arial" w:cs="Arial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Arroio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Padre, Poder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contratar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determinado, para </w:t>
      </w:r>
      <w:proofErr w:type="spellStart"/>
      <w:r>
        <w:rPr>
          <w:rFonts w:ascii="Arial" w:eastAsia="Arial" w:hAnsi="Arial" w:cs="Arial"/>
          <w:sz w:val="24"/>
          <w:szCs w:val="24"/>
        </w:rPr>
        <w:t>atender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excepcional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interesse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>, para o cargo de Professor - I.</w:t>
      </w:r>
    </w:p>
    <w:p w14:paraId="652E2977" w14:textId="77777777" w:rsidR="00CA637F" w:rsidRDefault="00CA637F" w:rsidP="00CA637F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</w:rPr>
      </w:pPr>
      <w:r w:rsidRPr="00CA637F">
        <w:rPr>
          <w:rFonts w:ascii="Arial" w:eastAsia="Arial" w:hAnsi="Arial" w:cs="Arial"/>
          <w:b/>
          <w:bCs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determinado de </w:t>
      </w:r>
      <w:proofErr w:type="spellStart"/>
      <w:r>
        <w:rPr>
          <w:rFonts w:ascii="Arial" w:eastAsia="Arial" w:hAnsi="Arial" w:cs="Arial"/>
          <w:sz w:val="24"/>
          <w:szCs w:val="24"/>
        </w:rPr>
        <w:t>servidor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que </w:t>
      </w:r>
      <w:proofErr w:type="spellStart"/>
      <w:r>
        <w:rPr>
          <w:rFonts w:ascii="Arial" w:eastAsia="Arial" w:hAnsi="Arial" w:cs="Arial"/>
          <w:sz w:val="24"/>
          <w:szCs w:val="24"/>
        </w:rPr>
        <w:t>desempenhará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junto 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Educação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Cultura, </w:t>
      </w:r>
      <w:proofErr w:type="spellStart"/>
      <w:r>
        <w:rPr>
          <w:rFonts w:ascii="Arial" w:eastAsia="Arial" w:hAnsi="Arial" w:cs="Arial"/>
          <w:sz w:val="24"/>
          <w:szCs w:val="24"/>
        </w:rPr>
        <w:t>Esporte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Turismo.</w:t>
      </w:r>
    </w:p>
    <w:p w14:paraId="36F99AAA" w14:textId="77777777" w:rsidR="00CA637F" w:rsidRDefault="00CA637F" w:rsidP="00CA637F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A637F">
        <w:rPr>
          <w:rFonts w:ascii="Arial" w:eastAsia="Arial" w:hAnsi="Arial" w:cs="Arial"/>
          <w:b/>
          <w:bCs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Arroio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Padre, Poder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contratar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03 (</w:t>
      </w:r>
      <w:proofErr w:type="spellStart"/>
      <w:r>
        <w:rPr>
          <w:rFonts w:ascii="Arial" w:eastAsia="Arial" w:hAnsi="Arial" w:cs="Arial"/>
          <w:sz w:val="24"/>
          <w:szCs w:val="24"/>
        </w:rPr>
        <w:t>três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meses, para </w:t>
      </w:r>
      <w:proofErr w:type="spellStart"/>
      <w:r>
        <w:rPr>
          <w:rFonts w:ascii="Arial" w:eastAsia="Arial" w:hAnsi="Arial" w:cs="Arial"/>
          <w:sz w:val="24"/>
          <w:szCs w:val="24"/>
        </w:rPr>
        <w:t>desempenhar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função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Professor de </w:t>
      </w:r>
      <w:proofErr w:type="spellStart"/>
      <w:r>
        <w:rPr>
          <w:rFonts w:ascii="Arial" w:eastAsia="Arial" w:hAnsi="Arial" w:cs="Arial"/>
          <w:sz w:val="24"/>
          <w:szCs w:val="24"/>
        </w:rPr>
        <w:t>Educação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Infantil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junto 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Educação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Cultura, </w:t>
      </w:r>
      <w:proofErr w:type="spellStart"/>
      <w:r>
        <w:rPr>
          <w:rFonts w:ascii="Arial" w:eastAsia="Arial" w:hAnsi="Arial" w:cs="Arial"/>
          <w:sz w:val="24"/>
          <w:szCs w:val="24"/>
        </w:rPr>
        <w:t>Esporte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Turismo,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quadro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abaixo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20AF3CD5" w14:textId="77777777" w:rsidR="00CA637F" w:rsidRDefault="00CA637F" w:rsidP="00CA637F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pPr w:leftFromText="141" w:rightFromText="141" w:bottomFromText="200" w:vertAnchor="text"/>
        <w:tblW w:w="9660" w:type="dxa"/>
        <w:tblLayout w:type="fixed"/>
        <w:tblLook w:val="0400" w:firstRow="0" w:lastRow="0" w:firstColumn="0" w:lastColumn="0" w:noHBand="0" w:noVBand="1"/>
      </w:tblPr>
      <w:tblGrid>
        <w:gridCol w:w="2841"/>
        <w:gridCol w:w="1847"/>
        <w:gridCol w:w="2415"/>
        <w:gridCol w:w="2557"/>
      </w:tblGrid>
      <w:tr w:rsidR="00CA637F" w14:paraId="66FD2BBE" w14:textId="77777777">
        <w:trPr>
          <w:trHeight w:val="274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BD7F62" w14:textId="77777777" w:rsidR="00CA637F" w:rsidRDefault="00CA637F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Denominação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CCC1CB" w14:textId="77777777" w:rsidR="00CA637F" w:rsidRDefault="00CA637F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Quantidade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3377DD" w14:textId="77777777" w:rsidR="00CA637F" w:rsidRDefault="00CA637F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Remuneração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Mensal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8A4170" w14:textId="77777777" w:rsidR="00CA637F" w:rsidRDefault="00CA637F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Carga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Horária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Semanal</w:t>
            </w:r>
            <w:proofErr w:type="spellEnd"/>
          </w:p>
        </w:tc>
      </w:tr>
      <w:tr w:rsidR="00CA637F" w14:paraId="7BC3E9C2" w14:textId="77777777">
        <w:trPr>
          <w:trHeight w:val="316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8411DC" w14:textId="77777777" w:rsidR="00CA637F" w:rsidRDefault="00CA637F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Professor - I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ADE5BB" w14:textId="77777777" w:rsidR="00CA637F" w:rsidRDefault="00CA637F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01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profissional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533BB4" w14:textId="77777777" w:rsidR="00CA637F" w:rsidRDefault="00CA637F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$  2.341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,24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266380" w14:textId="77777777" w:rsidR="00CA637F" w:rsidRDefault="00CA637F">
            <w:pPr>
              <w:pStyle w:val="LO-normal0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</w:tbl>
    <w:p w14:paraId="25EBA386" w14:textId="77777777" w:rsidR="00CA637F" w:rsidRDefault="00CA637F" w:rsidP="00CA637F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5BED22D2" w14:textId="77777777" w:rsidR="00CA637F" w:rsidRDefault="00CA637F" w:rsidP="00CA637F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§1º </w:t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Poder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realizar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nova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remanescente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desistência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antecipada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temporário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persista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justificativa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35DB5A5" w14:textId="77777777" w:rsidR="00CA637F" w:rsidRDefault="00CA637F" w:rsidP="00CA637F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§2º </w:t>
      </w:r>
      <w:proofErr w:type="spellStart"/>
      <w:r>
        <w:rPr>
          <w:rFonts w:ascii="Arial" w:eastAsia="Arial" w:hAnsi="Arial" w:cs="Arial"/>
          <w:sz w:val="24"/>
          <w:szCs w:val="24"/>
        </w:rPr>
        <w:t>Cessada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motivou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</w:t>
      </w:r>
      <w:proofErr w:type="spellStart"/>
      <w:r>
        <w:rPr>
          <w:rFonts w:ascii="Arial" w:eastAsia="Arial" w:hAnsi="Arial" w:cs="Arial"/>
          <w:sz w:val="24"/>
          <w:szCs w:val="24"/>
        </w:rPr>
        <w:t>autorizada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promover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ainda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antes da data </w:t>
      </w:r>
      <w:proofErr w:type="spellStart"/>
      <w:r>
        <w:rPr>
          <w:rFonts w:ascii="Arial" w:eastAsia="Arial" w:hAnsi="Arial" w:cs="Arial"/>
          <w:sz w:val="24"/>
          <w:szCs w:val="24"/>
        </w:rPr>
        <w:t>prevista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término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disto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indenização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ocupante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D0E4F3D" w14:textId="77777777" w:rsidR="00CA637F" w:rsidRDefault="00CA637F" w:rsidP="00CA637F">
      <w:pPr>
        <w:pStyle w:val="LO-normal0"/>
        <w:tabs>
          <w:tab w:val="left" w:pos="0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A637F">
        <w:rPr>
          <w:rFonts w:ascii="Arial" w:eastAsia="Arial" w:hAnsi="Arial" w:cs="Arial"/>
          <w:b/>
          <w:bCs/>
          <w:sz w:val="24"/>
          <w:szCs w:val="24"/>
        </w:rPr>
        <w:t>Art. 3º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funcionais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descrição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sintética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atribuições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cargo a ser </w:t>
      </w:r>
      <w:proofErr w:type="spellStart"/>
      <w:r>
        <w:rPr>
          <w:rFonts w:ascii="Arial" w:eastAsia="Arial" w:hAnsi="Arial" w:cs="Arial"/>
          <w:sz w:val="24"/>
          <w:szCs w:val="24"/>
        </w:rPr>
        <w:t>desenvolvido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requisitos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provimento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Anexo I da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Lei.</w:t>
      </w:r>
    </w:p>
    <w:p w14:paraId="190297E7" w14:textId="77777777" w:rsidR="00CA637F" w:rsidRDefault="00CA637F" w:rsidP="00CA637F">
      <w:pPr>
        <w:pStyle w:val="LO-normal0"/>
        <w:tabs>
          <w:tab w:val="left" w:pos="0"/>
          <w:tab w:val="left" w:pos="5460"/>
        </w:tabs>
        <w:spacing w:after="10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A637F">
        <w:rPr>
          <w:rFonts w:ascii="Arial" w:eastAsia="Arial" w:hAnsi="Arial" w:cs="Arial"/>
          <w:b/>
          <w:bCs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A forma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caráter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tendo o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deveres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Regime </w:t>
      </w:r>
      <w:proofErr w:type="spellStart"/>
      <w:r>
        <w:rPr>
          <w:rFonts w:ascii="Arial" w:eastAsia="Arial" w:hAnsi="Arial" w:cs="Arial"/>
          <w:sz w:val="24"/>
          <w:szCs w:val="24"/>
        </w:rPr>
        <w:t>Jurídico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aplicável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municipais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classificados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seletivo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simplificado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respectivo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cargo, e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um novo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instaurado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38A2A00" w14:textId="77777777" w:rsidR="00CA637F" w:rsidRDefault="00CA637F" w:rsidP="00CA637F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</w:rPr>
      </w:pPr>
      <w:r w:rsidRPr="00CA637F">
        <w:rPr>
          <w:rFonts w:ascii="Arial" w:eastAsia="Arial" w:hAnsi="Arial" w:cs="Arial"/>
          <w:b/>
          <w:bCs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Constatada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atendimento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população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relevante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interesse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Lei, </w:t>
      </w:r>
      <w:proofErr w:type="spellStart"/>
      <w:r>
        <w:rPr>
          <w:rFonts w:ascii="Arial" w:eastAsia="Arial" w:hAnsi="Arial" w:cs="Arial"/>
          <w:sz w:val="24"/>
          <w:szCs w:val="24"/>
        </w:rPr>
        <w:t>realizar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extraordinário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devida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justificativa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qual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vinculado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AF12C36" w14:textId="77777777" w:rsidR="00CA637F" w:rsidRDefault="00CA637F" w:rsidP="00CA637F">
      <w:pPr>
        <w:pStyle w:val="LO-normal0"/>
        <w:tabs>
          <w:tab w:val="left" w:pos="0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A637F">
        <w:rPr>
          <w:rFonts w:ascii="Arial" w:eastAsia="Arial" w:hAnsi="Arial" w:cs="Arial"/>
          <w:b/>
          <w:bCs/>
          <w:sz w:val="24"/>
          <w:szCs w:val="24"/>
        </w:rPr>
        <w:t>Art. 6º</w:t>
      </w:r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recrutamento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seleção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servidor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Planejamento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Finanças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Tributos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</w:p>
    <w:p w14:paraId="23F04EDB" w14:textId="77777777" w:rsidR="00CA637F" w:rsidRDefault="00CA637F" w:rsidP="00CA637F">
      <w:pPr>
        <w:pStyle w:val="LO-normal0"/>
        <w:tabs>
          <w:tab w:val="left" w:pos="0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764700" w14:textId="77777777" w:rsidR="00CA637F" w:rsidRDefault="00CA637F" w:rsidP="00CA637F">
      <w:pPr>
        <w:pStyle w:val="LO-normal0"/>
        <w:tabs>
          <w:tab w:val="left" w:pos="0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79F481" w14:textId="550DDA23" w:rsidR="00CA637F" w:rsidRDefault="00CA637F" w:rsidP="00CA637F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cabendo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Educação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Cultura, </w:t>
      </w:r>
      <w:proofErr w:type="spellStart"/>
      <w:r>
        <w:rPr>
          <w:rFonts w:ascii="Arial" w:eastAsia="Arial" w:hAnsi="Arial" w:cs="Arial"/>
          <w:sz w:val="24"/>
          <w:szCs w:val="24"/>
        </w:rPr>
        <w:t>Esporte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Turismo a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fiscalização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celebrado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FA5BCAB" w14:textId="77777777" w:rsidR="00CA637F" w:rsidRDefault="00CA637F" w:rsidP="00CA637F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</w:rPr>
      </w:pPr>
      <w:r w:rsidRPr="00CA637F">
        <w:rPr>
          <w:rFonts w:ascii="Arial" w:eastAsia="Arial" w:hAnsi="Arial" w:cs="Arial"/>
          <w:b/>
          <w:bCs/>
          <w:sz w:val="24"/>
          <w:szCs w:val="24"/>
        </w:rPr>
        <w:t>Art. 7º</w:t>
      </w:r>
      <w:r>
        <w:rPr>
          <w:rFonts w:ascii="Arial" w:eastAsia="Arial" w:hAnsi="Arial" w:cs="Arial"/>
          <w:sz w:val="24"/>
          <w:szCs w:val="24"/>
        </w:rPr>
        <w:t xml:space="preserve"> Ao </w:t>
      </w:r>
      <w:proofErr w:type="spellStart"/>
      <w:r>
        <w:rPr>
          <w:rFonts w:ascii="Arial" w:eastAsia="Arial" w:hAnsi="Arial" w:cs="Arial"/>
          <w:sz w:val="24"/>
          <w:szCs w:val="24"/>
        </w:rPr>
        <w:t>servidor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Lei, </w:t>
      </w:r>
      <w:proofErr w:type="spellStart"/>
      <w:r>
        <w:rPr>
          <w:rFonts w:ascii="Arial" w:eastAsia="Arial" w:hAnsi="Arial" w:cs="Arial"/>
          <w:sz w:val="24"/>
          <w:szCs w:val="24"/>
        </w:rPr>
        <w:t>aplicar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-se-á o Regime Geral de </w:t>
      </w:r>
      <w:proofErr w:type="spellStart"/>
      <w:r>
        <w:rPr>
          <w:rFonts w:ascii="Arial" w:eastAsia="Arial" w:hAnsi="Arial" w:cs="Arial"/>
          <w:sz w:val="24"/>
          <w:szCs w:val="24"/>
        </w:rPr>
        <w:t>Previdência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Social.</w:t>
      </w:r>
    </w:p>
    <w:p w14:paraId="1443FB16" w14:textId="77777777" w:rsidR="00CA637F" w:rsidRDefault="00CA637F" w:rsidP="00CA637F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</w:rPr>
      </w:pPr>
      <w:r w:rsidRPr="00CA637F">
        <w:rPr>
          <w:rFonts w:ascii="Arial" w:eastAsia="Arial" w:hAnsi="Arial" w:cs="Arial"/>
          <w:b/>
          <w:bCs/>
          <w:sz w:val="24"/>
          <w:szCs w:val="24"/>
        </w:rPr>
        <w:t>Art. 8º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despesas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</w:t>
      </w:r>
      <w:proofErr w:type="spellStart"/>
      <w:r>
        <w:rPr>
          <w:rFonts w:ascii="Arial" w:eastAsia="Arial" w:hAnsi="Arial" w:cs="Arial"/>
          <w:sz w:val="24"/>
          <w:szCs w:val="24"/>
        </w:rPr>
        <w:t>correrão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dotações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orçamentárias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específicas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F04445A" w14:textId="77777777" w:rsidR="00CA637F" w:rsidRDefault="00CA637F" w:rsidP="00CA637F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</w:rPr>
      </w:pPr>
      <w:r w:rsidRPr="00CA637F">
        <w:rPr>
          <w:rFonts w:ascii="Arial" w:eastAsia="Arial" w:hAnsi="Arial" w:cs="Arial"/>
          <w:b/>
          <w:bCs/>
          <w:sz w:val="24"/>
          <w:szCs w:val="24"/>
        </w:rPr>
        <w:t>Art. 9º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Esta Lei </w:t>
      </w:r>
      <w:proofErr w:type="spellStart"/>
      <w:r>
        <w:rPr>
          <w:rFonts w:ascii="Arial" w:eastAsia="Arial" w:hAnsi="Arial" w:cs="Arial"/>
          <w:sz w:val="24"/>
          <w:szCs w:val="24"/>
        </w:rPr>
        <w:t>entra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vigor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data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publicação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E0197A1" w14:textId="5A05B3EF" w:rsidR="009F7CA0" w:rsidRPr="00F703DC" w:rsidRDefault="009F7CA0" w:rsidP="009F7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  <w:lang w:val="en-US"/>
        </w:rPr>
      </w:pPr>
    </w:p>
    <w:p w14:paraId="7E0E177E" w14:textId="77777777" w:rsidR="009F7CA0" w:rsidRPr="009F7CA0" w:rsidRDefault="009F7CA0" w:rsidP="009F7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FAE9E22" w14:textId="77777777" w:rsidR="002F1AF7" w:rsidRPr="002F1AF7" w:rsidRDefault="002F1AF7" w:rsidP="002F1AF7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6194DFFF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9F7CA0">
        <w:rPr>
          <w:rFonts w:ascii="Arial" w:eastAsia="Arial" w:hAnsi="Arial" w:cs="Arial"/>
        </w:rPr>
        <w:t>16</w:t>
      </w:r>
      <w:r w:rsidRPr="00D85ECF">
        <w:rPr>
          <w:rFonts w:ascii="Arial" w:eastAsia="Arial" w:hAnsi="Arial" w:cs="Arial"/>
        </w:rPr>
        <w:t xml:space="preserve"> de </w:t>
      </w:r>
      <w:r w:rsidR="00050F90">
        <w:rPr>
          <w:rFonts w:ascii="Arial" w:eastAsia="Arial" w:hAnsi="Arial" w:cs="Arial"/>
        </w:rPr>
        <w:t>setembro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5983905" w14:textId="3DBD4A92" w:rsidR="008055E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547A27CB" w14:textId="77777777" w:rsidR="00050F90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2D85024" w14:textId="77777777" w:rsidR="00050F90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F2BA143" w14:textId="77777777" w:rsidR="00050F90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3FC6EAC" w14:textId="77777777" w:rsidR="00050F90" w:rsidRPr="00D85ECF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6A13C25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B47BF0D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3EC3277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ACD156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EF590F3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EA7517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E826B8D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575B951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5F52742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7AC411F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C28701A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9D925EA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FEC7C53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CC8AD1B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69B3775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B5EE5BB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E82D234" w14:textId="77777777" w:rsid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3F491C4" w14:textId="77777777" w:rsidR="00B228F0" w:rsidRPr="00B228F0" w:rsidRDefault="00B228F0" w:rsidP="00B228F0">
      <w:pPr>
        <w:keepNext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708"/>
          <w:tab w:val="left" w:pos="1543"/>
          <w:tab w:val="left" w:pos="4048"/>
          <w:tab w:val="left" w:pos="7593"/>
        </w:tabs>
        <w:suppressAutoHyphens w:val="0"/>
        <w:spacing w:after="0" w:line="240" w:lineRule="auto"/>
        <w:jc w:val="center"/>
        <w:textAlignment w:val="auto"/>
        <w:outlineLvl w:val="0"/>
        <w:rPr>
          <w:rFonts w:ascii="Arial" w:eastAsia="Arial" w:hAnsi="Arial" w:cs="Arial"/>
          <w:color w:val="000000"/>
          <w:kern w:val="0"/>
          <w:lang w:val="en" w:eastAsia="pt-BR" w:bidi="ar-SA"/>
        </w:rPr>
      </w:pPr>
      <w:r w:rsidRPr="00B228F0">
        <w:rPr>
          <w:rFonts w:ascii="Arial" w:eastAsia="Arial" w:hAnsi="Arial" w:cs="Arial"/>
          <w:color w:val="000000"/>
          <w:kern w:val="0"/>
          <w:lang w:val="en" w:eastAsia="pt-BR" w:bidi="ar-SA"/>
        </w:rPr>
        <w:t>ANEXO I - PROJETO DE LEI Nº 152/2025</w:t>
      </w:r>
    </w:p>
    <w:p w14:paraId="7888C2BF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Arial" w:hAnsi="Arial" w:cs="Arial"/>
          <w:b/>
          <w:color w:val="auto"/>
          <w:kern w:val="0"/>
          <w:lang w:val="en-US"/>
        </w:rPr>
      </w:pPr>
    </w:p>
    <w:p w14:paraId="31A42295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  <w:r w:rsidRPr="00B228F0">
        <w:rPr>
          <w:rFonts w:ascii="Arial" w:eastAsia="Arial" w:hAnsi="Arial" w:cs="Arial"/>
          <w:color w:val="auto"/>
          <w:kern w:val="0"/>
          <w:lang w:val="en-US"/>
        </w:rPr>
        <w:t>CARGO: PROFESSOR - I</w:t>
      </w:r>
    </w:p>
    <w:p w14:paraId="00CF7816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</w:p>
    <w:p w14:paraId="323EA22F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  <w:r w:rsidRPr="00B228F0">
        <w:rPr>
          <w:rFonts w:ascii="Arial" w:eastAsia="Arial" w:hAnsi="Arial" w:cs="Arial"/>
          <w:color w:val="auto"/>
          <w:kern w:val="0"/>
          <w:lang w:val="en-US"/>
        </w:rPr>
        <w:t>ATRIBUIÇÕES:</w:t>
      </w:r>
    </w:p>
    <w:p w14:paraId="27E0B5C6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</w:p>
    <w:p w14:paraId="72AA43F5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Síntese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de Deveres: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Participar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do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processo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planejamento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elaboração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proposta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pedagógica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escola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orientar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gramStart"/>
      <w:r w:rsidRPr="00B228F0">
        <w:rPr>
          <w:rFonts w:ascii="Arial" w:eastAsia="Arial" w:hAnsi="Arial" w:cs="Arial"/>
          <w:color w:val="auto"/>
          <w:kern w:val="0"/>
          <w:lang w:val="en-US"/>
        </w:rPr>
        <w:t>a</w:t>
      </w:r>
      <w:proofErr w:type="gram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aprendizagem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dos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alunos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organizar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as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operações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inerentes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processo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ensino-aprendizagem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contribuir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para o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aprimoramento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qualidade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do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ensino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>.</w:t>
      </w:r>
    </w:p>
    <w:p w14:paraId="08FDFA17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</w:p>
    <w:p w14:paraId="12700BC4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Exemplo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Atribuições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: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Elaborar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cumprir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o plano de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trabalho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segundo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proposta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pedagógica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escola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levantar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interpretar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dados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relativos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à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realidade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sua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classe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zelar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pela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aprendizagem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do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aluno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estabelecer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mecanismos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avaliação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implementar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estratégias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recuperação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para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alunos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menor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rendimento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organizar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registros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observação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dos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alunos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participar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atividades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extra-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classe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realizar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trabalho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integrado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com o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apoio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pedagógico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participar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dos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períodos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dedicados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planejamento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, à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avaliação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desenvolvimento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profissional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ministrar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dias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letivos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e horas-aula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estabelecidos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colaborar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com as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atividades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articulação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escola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com as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famílias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e 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comunidade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participar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cursos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formação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treinamentos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participar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elaboração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execução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do plano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pedagógico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integrar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órgãos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complementares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escola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;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executar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tarefas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afins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com 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educação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>.</w:t>
      </w:r>
    </w:p>
    <w:p w14:paraId="6F8015A6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</w:p>
    <w:p w14:paraId="1FCB6B08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Condições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Trabalho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>:</w:t>
      </w:r>
    </w:p>
    <w:p w14:paraId="59D5D0C5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a) Carga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horária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semanal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>: 20 (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vinte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) horas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semanais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>.</w:t>
      </w:r>
    </w:p>
    <w:p w14:paraId="7AB6FE9D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</w:p>
    <w:p w14:paraId="5952C033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Requisitos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para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preenchimento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do cargo:</w:t>
      </w:r>
    </w:p>
    <w:p w14:paraId="56A44569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a)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Idade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mínima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de 18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anos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>;</w:t>
      </w:r>
    </w:p>
    <w:p w14:paraId="7707A1A9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b)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Formação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>:</w:t>
      </w:r>
    </w:p>
    <w:p w14:paraId="7AD1CC66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b) 1) para 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docência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na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Educação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Infantil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: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Curso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superior de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licenciatura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plena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em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Pedagogia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>.</w:t>
      </w:r>
    </w:p>
    <w:p w14:paraId="5D9B5692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b) 2) para 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docência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nas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Séries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ou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Anos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iniciais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do Ensino Fundamental: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curso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superior de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licenciatura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plena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em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Pedagogia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>.</w:t>
      </w:r>
    </w:p>
    <w:p w14:paraId="2B550013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b) 3) para a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docência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nas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Séries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ou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Anos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Finais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do Ensino Fundamental: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curso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superior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em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licenciatura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plena,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específico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para</w:t>
      </w:r>
    </w:p>
    <w:p w14:paraId="76F094FE" w14:textId="77777777" w:rsidR="00B228F0" w:rsidRPr="00B228F0" w:rsidRDefault="00B228F0" w:rsidP="00B228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lang w:val="en-US"/>
        </w:rPr>
      </w:pPr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as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disciplinas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respectivas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ou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formação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superior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em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área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correspondente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formação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pedagógica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,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nos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termos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do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artigo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63 da LDB e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demais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legislações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 xml:space="preserve"> </w:t>
      </w:r>
      <w:proofErr w:type="spellStart"/>
      <w:r w:rsidRPr="00B228F0">
        <w:rPr>
          <w:rFonts w:ascii="Arial" w:eastAsia="Arial" w:hAnsi="Arial" w:cs="Arial"/>
          <w:color w:val="auto"/>
          <w:kern w:val="0"/>
          <w:lang w:val="en-US"/>
        </w:rPr>
        <w:t>vigentes</w:t>
      </w:r>
      <w:proofErr w:type="spellEnd"/>
      <w:r w:rsidRPr="00B228F0">
        <w:rPr>
          <w:rFonts w:ascii="Arial" w:eastAsia="Arial" w:hAnsi="Arial" w:cs="Arial"/>
          <w:color w:val="auto"/>
          <w:kern w:val="0"/>
          <w:lang w:val="en-US"/>
        </w:rPr>
        <w:t>.</w:t>
      </w:r>
    </w:p>
    <w:p w14:paraId="263D9616" w14:textId="77777777" w:rsidR="00B228F0" w:rsidRPr="00B228F0" w:rsidRDefault="00B228F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  <w:lang w:val="en-US"/>
        </w:rPr>
      </w:pPr>
    </w:p>
    <w:p w14:paraId="57CE9BDE" w14:textId="77777777" w:rsidR="00E80A52" w:rsidRDefault="00E80A52" w:rsidP="00F90ECC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E80A52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2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7"/>
  </w:num>
  <w:num w:numId="4" w16cid:durableId="75053566">
    <w:abstractNumId w:val="17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4"/>
  </w:num>
  <w:num w:numId="12" w16cid:durableId="885410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8"/>
  </w:num>
  <w:num w:numId="20" w16cid:durableId="1550603926">
    <w:abstractNumId w:val="15"/>
    <w:lvlOverride w:ilvl="0">
      <w:startOverride w:val="1"/>
    </w:lvlOverride>
  </w:num>
  <w:num w:numId="21" w16cid:durableId="1948344412">
    <w:abstractNumId w:val="10"/>
    <w:lvlOverride w:ilvl="0">
      <w:startOverride w:val="1"/>
    </w:lvlOverride>
  </w:num>
  <w:num w:numId="22" w16cid:durableId="1286042642">
    <w:abstractNumId w:val="22"/>
  </w:num>
  <w:num w:numId="23" w16cid:durableId="964894307">
    <w:abstractNumId w:val="21"/>
  </w:num>
  <w:num w:numId="24" w16cid:durableId="1097561742">
    <w:abstractNumId w:val="6"/>
  </w:num>
  <w:num w:numId="25" w16cid:durableId="7597595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1"/>
  </w:num>
  <w:num w:numId="28" w16cid:durableId="243875675">
    <w:abstractNumId w:val="20"/>
  </w:num>
  <w:num w:numId="29" w16cid:durableId="1626963236">
    <w:abstractNumId w:val="7"/>
  </w:num>
  <w:num w:numId="30" w16cid:durableId="1751197765">
    <w:abstractNumId w:val="28"/>
  </w:num>
  <w:num w:numId="31" w16cid:durableId="589966952">
    <w:abstractNumId w:val="5"/>
  </w:num>
  <w:num w:numId="32" w16cid:durableId="14696622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0"/>
  </w:num>
  <w:num w:numId="34" w16cid:durableId="515341414">
    <w:abstractNumId w:val="18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28F0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A637F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77FF1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0C6B"/>
    <w:rsid w:val="00EE1756"/>
    <w:rsid w:val="00EF620B"/>
    <w:rsid w:val="00F41C8C"/>
    <w:rsid w:val="00F41D9A"/>
    <w:rsid w:val="00F439FF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740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123</cp:revision>
  <cp:lastPrinted>2025-08-05T11:50:00Z</cp:lastPrinted>
  <dcterms:created xsi:type="dcterms:W3CDTF">2024-04-30T11:49:00Z</dcterms:created>
  <dcterms:modified xsi:type="dcterms:W3CDTF">2025-09-16T16:20:00Z</dcterms:modified>
</cp:coreProperties>
</file>