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2541905</wp:posOffset>
            </wp:positionH>
            <wp:positionV relativeFrom="paragraph">
              <wp:posOffset>635</wp:posOffset>
            </wp:positionV>
            <wp:extent cx="1076325" cy="1096010"/>
            <wp:effectExtent l="0" t="0" r="0" b="0"/>
            <wp:wrapSquare wrapText="bothSides"/>
            <wp:docPr id="1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spacing w:lineRule="auto" w:line="240" w:before="0" w:after="0"/>
        <w:jc w:val="center"/>
        <w:rPr>
          <w:rFonts w:ascii="Arial;sans-serif" w:hAnsi="Arial;sans-serif" w:cs="Arial;sans-serif"/>
          <w:b/>
          <w:b/>
          <w:caps/>
          <w:sz w:val="24"/>
          <w:szCs w:val="24"/>
        </w:rPr>
      </w:pPr>
      <w:r>
        <w:rPr>
          <w:rFonts w:cs="Arial;sans-serif" w:ascii="Arial;sans-serif" w:hAnsi="Arial;sans-serif"/>
          <w:b/>
          <w:caps/>
          <w:sz w:val="24"/>
          <w:szCs w:val="24"/>
        </w:rPr>
        <w:t>Câmara Municipal de Vereadores de Arroio do Padre</w:t>
      </w:r>
    </w:p>
    <w:p>
      <w:pPr>
        <w:pStyle w:val="Corpodotexto"/>
        <w:spacing w:before="0" w:after="0"/>
        <w:jc w:val="center"/>
        <w:rPr>
          <w:rFonts w:ascii="Arial;sans-serif" w:hAnsi="Arial;sans-serif" w:cs="Arial;sans-serif"/>
          <w:b/>
          <w:b/>
          <w:sz w:val="24"/>
          <w:szCs w:val="24"/>
        </w:rPr>
      </w:pPr>
      <w:r>
        <w:rPr>
          <w:rFonts w:cs="Arial;sans-serif" w:ascii="Arial;sans-serif" w:hAnsi="Arial;sans-serif"/>
          <w:b/>
          <w:sz w:val="24"/>
          <w:szCs w:val="24"/>
        </w:rPr>
        <w:t>Plenário Arno Bottermund</w:t>
      </w:r>
    </w:p>
    <w:p>
      <w:pPr>
        <w:pStyle w:val="Corpodotexto"/>
        <w:spacing w:before="0" w:after="0"/>
        <w:jc w:val="center"/>
        <w:rPr>
          <w:rFonts w:ascii="Arial;sans-serif" w:hAnsi="Arial;sans-serif" w:cs="Arial;sans-serif"/>
          <w:b/>
          <w:b/>
          <w:sz w:val="24"/>
          <w:szCs w:val="24"/>
        </w:rPr>
      </w:pPr>
      <w:r>
        <w:rPr>
          <w:rFonts w:cs="Arial;sans-serif" w:ascii="Arial;sans-serif" w:hAnsi="Arial;sans-serif"/>
          <w:b/>
          <w:sz w:val="24"/>
          <w:szCs w:val="24"/>
        </w:rPr>
        <w:t>Gabinete da Presidência</w:t>
      </w:r>
    </w:p>
    <w:p>
      <w:pPr>
        <w:pStyle w:val="Corpodotexto"/>
        <w:spacing w:before="0" w:after="0"/>
        <w:jc w:val="center"/>
        <w:rPr>
          <w:rFonts w:ascii="Arial;sans-serif" w:hAnsi="Arial;sans-serif" w:cs="Arial;sans-serif"/>
          <w:b/>
          <w:b/>
          <w:sz w:val="24"/>
          <w:szCs w:val="24"/>
        </w:rPr>
      </w:pPr>
      <w:r>
        <w:rPr>
          <w:rFonts w:cs="Arial;sans-serif" w:ascii="Arial;sans-serif" w:hAnsi="Arial;sans-serif"/>
          <w:b/>
          <w:sz w:val="24"/>
          <w:szCs w:val="24"/>
        </w:rPr>
      </w:r>
    </w:p>
    <w:p>
      <w:pPr>
        <w:pStyle w:val="Corpodotexto"/>
        <w:spacing w:lineRule="auto" w:line="240" w:before="0" w:after="0"/>
        <w:jc w:val="center"/>
        <w:rPr>
          <w:rFonts w:ascii="Arial;sans-serif" w:hAnsi="Arial;sans-serif" w:cs="Arial;sans-serif"/>
          <w:b/>
          <w:b/>
          <w:sz w:val="24"/>
          <w:szCs w:val="24"/>
        </w:rPr>
      </w:pPr>
      <w:r>
        <w:rPr>
          <w:rFonts w:cs="Arial;sans-serif" w:ascii="Arial;sans-serif" w:hAnsi="Arial;sans-serif"/>
          <w:b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PROJETO DE LEI Nº 42, DE 16 DE FEVEREIRO DE 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4395" w:firstLine="567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Altera o anexo I da Lei Municipal Nº 1.010, de 22 de abril de 2010.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1º</w:t>
      </w:r>
      <w:r>
        <w:rPr>
          <w:rFonts w:cs="Arial" w:ascii="Arial" w:hAnsi="Arial"/>
          <w:sz w:val="24"/>
          <w:szCs w:val="24"/>
        </w:rPr>
        <w:t xml:space="preserve"> A presente Lei altera a redação do anexo I da Lei Municipal nº 1.010, de 22 de abril de 2010, que dispõe os valores de diárias pagas pelo município de Arroio do Padre.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Art. 2º </w:t>
      </w:r>
      <w:r>
        <w:rPr>
          <w:rFonts w:cs="Arial" w:ascii="Arial" w:hAnsi="Arial"/>
          <w:sz w:val="24"/>
          <w:szCs w:val="24"/>
        </w:rPr>
        <w:t>O anexo I da Lei Municipal nº 1.010, de 22 de abril de 2010 que dispõe sobre a forma e os valores das diárias pagas pelo município de Arroio do Padre, passará a vigorar conforme a redação do anexo I desta Lei.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Art. 3º </w:t>
      </w:r>
      <w:r>
        <w:rPr>
          <w:rFonts w:cs="Arial" w:ascii="Arial" w:hAnsi="Arial"/>
          <w:sz w:val="24"/>
          <w:szCs w:val="24"/>
        </w:rPr>
        <w:t>As diárias previstas nesta Lei não se aplicam ao município de Pelotas.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4º</w:t>
      </w:r>
      <w:r>
        <w:rPr>
          <w:rFonts w:cs="Arial" w:ascii="Arial" w:hAnsi="Arial"/>
          <w:sz w:val="24"/>
          <w:szCs w:val="24"/>
        </w:rPr>
        <w:t xml:space="preserve"> Mantêm-se inalteradas as demais disposições da Lei Municipal nº 1.010, de 22 de abril de 2010, e alterações vigentes nesta data.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Art. 5º </w:t>
      </w:r>
      <w:r>
        <w:rPr>
          <w:rFonts w:cs="Arial" w:ascii="Arial" w:hAnsi="Arial"/>
          <w:sz w:val="24"/>
          <w:szCs w:val="24"/>
        </w:rPr>
        <w:t>As despesas decorrentes da presente Lei serão suportadas por dotações orçamentárias próprias consignadas ao orçamento municipal vigente.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6º</w:t>
      </w:r>
      <w:r>
        <w:rPr>
          <w:rFonts w:cs="Arial" w:ascii="Arial" w:hAnsi="Arial"/>
          <w:sz w:val="24"/>
          <w:szCs w:val="24"/>
        </w:rPr>
        <w:t xml:space="preserve"> Fica revogada no ato da publicação desta Lei a Lei Municipal nº 1.656, de 06 de outubro de 2015.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Art. 7º </w:t>
      </w:r>
      <w:r>
        <w:rPr>
          <w:rFonts w:cs="Arial" w:ascii="Arial" w:hAnsi="Arial"/>
          <w:sz w:val="24"/>
          <w:szCs w:val="24"/>
        </w:rPr>
        <w:t>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left"/>
        <w:rPr>
          <w:rFonts w:ascii="Arial" w:hAnsi="Arial" w:cs="Arial"/>
          <w:b w:val="false"/>
          <w:b w:val="false"/>
          <w:bCs/>
          <w:color w:val="000000"/>
          <w:sz w:val="24"/>
          <w:szCs w:val="24"/>
          <w:u w:val="none"/>
          <w:lang w:val="pt-BR"/>
        </w:rPr>
      </w:pPr>
      <w:r>
        <w:rPr>
          <w:rFonts w:cs="Arial" w:ascii="Arial" w:hAnsi="Arial"/>
          <w:b w:val="false"/>
          <w:bCs/>
          <w:color w:val="000000"/>
          <w:sz w:val="24"/>
          <w:szCs w:val="24"/>
          <w:u w:val="none"/>
          <w:lang w:val="pt-BR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-1" w:hanging="0"/>
        <w:jc w:val="righ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Sala de Sessões, </w:t>
      </w:r>
      <w:r>
        <w:rPr>
          <w:rFonts w:eastAsia="Arial" w:cs="Arial" w:ascii="Arial" w:hAnsi="Arial"/>
          <w:color w:val="00000A"/>
          <w:sz w:val="24"/>
          <w:szCs w:val="24"/>
        </w:rPr>
        <w:t>13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de </w:t>
      </w:r>
      <w:r>
        <w:rPr>
          <w:rFonts w:eastAsia="Arial" w:cs="Arial" w:ascii="Arial" w:hAnsi="Arial"/>
          <w:color w:val="00000A"/>
          <w:sz w:val="24"/>
          <w:szCs w:val="24"/>
        </w:rPr>
        <w:t>março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de 202</w:t>
      </w:r>
      <w:r>
        <w:rPr>
          <w:rFonts w:eastAsia="Arial" w:cs="Arial" w:ascii="Arial" w:hAnsi="Arial"/>
          <w:color w:val="00000A"/>
          <w:sz w:val="24"/>
          <w:szCs w:val="24"/>
        </w:rPr>
        <w:t>3</w:t>
      </w:r>
      <w:r>
        <w:rPr>
          <w:rFonts w:eastAsia="Arial" w:cs="Arial" w:ascii="Arial" w:hAnsi="Arial"/>
          <w:color w:val="00000A"/>
          <w:sz w:val="24"/>
          <w:szCs w:val="24"/>
        </w:rPr>
        <w:t>.</w:t>
      </w:r>
    </w:p>
    <w:p>
      <w:pPr>
        <w:pStyle w:val="Corpodotexto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Autógraf</w:t>
      </w:r>
      <w:r>
        <w:rPr>
          <w:rFonts w:cs="Arial" w:ascii="Arial" w:hAnsi="Arial"/>
          <w:sz w:val="24"/>
          <w:szCs w:val="24"/>
        </w:rPr>
        <w:t xml:space="preserve">o         </w:t>
      </w:r>
    </w:p>
    <w:p>
      <w:pPr>
        <w:pStyle w:val="Corpodotexto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</w:t>
      </w:r>
      <w:r>
        <w:rPr>
          <w:rFonts w:cs="Arial" w:ascii="Arial" w:hAnsi="Arial"/>
          <w:i/>
          <w:sz w:val="24"/>
          <w:szCs w:val="24"/>
        </w:rPr>
        <w:t>______________________</w:t>
      </w:r>
    </w:p>
    <w:p>
      <w:pPr>
        <w:pStyle w:val="Corpodotexto"/>
        <w:spacing w:before="0" w:after="0"/>
        <w:jc w:val="center"/>
        <w:rPr>
          <w:rFonts w:ascii="Arial" w:hAnsi="Arial" w:cs="Arial"/>
          <w:b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Juliano Hobuss Buchweitz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-1" w:hanging="0"/>
        <w:jc w:val="center"/>
        <w:rPr>
          <w:rFonts w:ascii="Arial" w:hAnsi="Arial" w:eastAsia="Arial" w:cs="Arial"/>
          <w:b w:val="false"/>
          <w:b w:val="false"/>
          <w:bCs w:val="false"/>
          <w:color w:val="00000A"/>
          <w:sz w:val="24"/>
          <w:szCs w:val="24"/>
          <w:highlight w:val="white"/>
        </w:rPr>
      </w:pP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highlight w:val="white"/>
        </w:rPr>
        <w:t>Presidente da Câmara de Vereadores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-1" w:hanging="0"/>
        <w:jc w:val="center"/>
        <w:rPr>
          <w:rFonts w:ascii="Arial" w:hAnsi="Arial" w:eastAsia="Arial" w:cs="Arial"/>
          <w:b w:val="false"/>
          <w:b w:val="false"/>
          <w:bCs w:val="false"/>
          <w:color w:val="00000A"/>
          <w:sz w:val="24"/>
          <w:szCs w:val="24"/>
          <w:highlight w:val="white"/>
        </w:rPr>
      </w:pP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highlight w:val="white"/>
        </w:rPr>
        <w:t>Arroio do Padre – RS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-1" w:hanging="0"/>
        <w:jc w:val="center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highlight w:val="white"/>
        </w:rPr>
      </w:r>
    </w:p>
    <w:p>
      <w:pPr>
        <w:pStyle w:val="Standard"/>
        <w:ind w:left="1418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ind w:left="1418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ind w:left="1418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ind w:left="1418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ind w:left="1418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ind w:left="1418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sectPr>
          <w:headerReference w:type="default" r:id="rId3"/>
          <w:type w:val="nextPage"/>
          <w:pgSz w:w="11906" w:h="16838"/>
          <w:pgMar w:left="1080" w:right="1080" w:header="708" w:top="765" w:footer="0" w:bottom="567" w:gutter="0"/>
          <w:pgNumType w:fmt="decimal"/>
          <w:formProt w:val="false"/>
          <w:textDirection w:val="lrTb"/>
          <w:docGrid w:type="default" w:linePitch="360" w:charSpace="4294965042"/>
        </w:sectPr>
        <w:pStyle w:val="Standard"/>
        <w:ind w:left="1418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036320" cy="971550"/>
            <wp:effectExtent l="0" t="0" r="0" b="0"/>
            <wp:wrapSquare wrapText="bothSides"/>
            <wp:docPr id="2" name="Figura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center"/>
        <w:rPr/>
      </w:pPr>
      <w:r>
        <w:rPr>
          <w:rFonts w:eastAsia="Calibri" w:cs="Arial" w:ascii="Arial" w:hAnsi="Arial" w:eastAsiaTheme="minorHAnsi"/>
          <w:b/>
          <w:lang w:eastAsia="en-US"/>
        </w:rPr>
        <w:t xml:space="preserve">    </w:t>
      </w:r>
    </w:p>
    <w:p>
      <w:pPr>
        <w:pStyle w:val="Normal"/>
        <w:spacing w:before="0" w:after="0"/>
        <w:rPr>
          <w:rFonts w:ascii="Arial" w:hAnsi="Arial" w:eastAsia="Calibri" w:cs="Arial" w:eastAsiaTheme="minorHAnsi"/>
          <w:b/>
          <w:b/>
          <w:lang w:eastAsia="en-US"/>
        </w:rPr>
      </w:pPr>
      <w:r>
        <w:rPr>
          <w:rFonts w:eastAsia="Calibri" w:cs="Arial" w:eastAsiaTheme="minorHAnsi" w:ascii="Arial" w:hAnsi="Arial"/>
          <w:b/>
          <w:lang w:eastAsia="en-US"/>
        </w:rPr>
      </w:r>
    </w:p>
    <w:p>
      <w:pPr>
        <w:pStyle w:val="Normal"/>
        <w:spacing w:before="0" w:after="0"/>
        <w:rPr>
          <w:rFonts w:ascii="Arial" w:hAnsi="Arial" w:eastAsia="Calibri" w:cs="Arial" w:eastAsiaTheme="minorHAnsi"/>
          <w:b/>
          <w:b/>
          <w:lang w:eastAsia="en-US"/>
        </w:rPr>
      </w:pPr>
      <w:r>
        <w:rPr>
          <w:rFonts w:eastAsia="Calibri" w:cs="Arial" w:eastAsiaTheme="minorHAnsi" w:ascii="Arial" w:hAnsi="Arial"/>
          <w:b/>
          <w:lang w:eastAsia="en-US"/>
        </w:rPr>
      </w:r>
    </w:p>
    <w:p>
      <w:pPr>
        <w:pStyle w:val="Normal"/>
        <w:spacing w:before="0" w:after="0"/>
        <w:jc w:val="center"/>
        <w:rPr/>
      </w:pPr>
      <w:r>
        <w:rPr>
          <w:rFonts w:eastAsia="Calibri" w:cs="Arial" w:ascii="Arial" w:hAnsi="Arial" w:eastAsiaTheme="minorHAnsi"/>
          <w:b/>
          <w:lang w:eastAsia="en-US"/>
        </w:rPr>
        <w:t>ESTADO DO RIO GRANDE DO SUL</w:t>
      </w:r>
    </w:p>
    <w:p>
      <w:pPr>
        <w:pStyle w:val="Normal"/>
        <w:spacing w:before="0" w:after="0"/>
        <w:jc w:val="center"/>
        <w:rPr/>
      </w:pPr>
      <w:r>
        <w:rPr>
          <w:rFonts w:eastAsia="Calibri" w:cs="Arial" w:ascii="Arial" w:hAnsi="Arial" w:eastAsiaTheme="minorHAnsi"/>
          <w:b/>
          <w:lang w:eastAsia="en-US"/>
        </w:rPr>
        <w:t>MUNICÍPIO DE ARROIO DO PADRE</w:t>
      </w:r>
    </w:p>
    <w:p>
      <w:pPr>
        <w:pStyle w:val="Normal"/>
        <w:spacing w:before="0" w:after="0"/>
        <w:jc w:val="center"/>
        <w:rPr/>
      </w:pPr>
      <w:r>
        <w:rPr>
          <w:rFonts w:eastAsia="Calibri" w:cs="Arial" w:ascii="Arial" w:hAnsi="Arial" w:eastAsiaTheme="minorHAnsi"/>
          <w:b/>
          <w:lang w:eastAsia="en-US"/>
        </w:rPr>
        <w:t xml:space="preserve">GABINETE DO PREFEITO </w:t>
      </w:r>
    </w:p>
    <w:p>
      <w:pPr>
        <w:pStyle w:val="Normal"/>
        <w:spacing w:before="0" w:after="0"/>
        <w:jc w:val="center"/>
        <w:rPr>
          <w:rFonts w:ascii="Arial" w:hAnsi="Arial" w:eastAsia="Calibri" w:cs="Arial" w:eastAsiaTheme="minorHAnsi"/>
          <w:b/>
          <w:b/>
          <w:lang w:eastAsia="en-US"/>
        </w:rPr>
      </w:pPr>
      <w:r>
        <w:rPr>
          <w:rFonts w:eastAsia="Calibri" w:cs="Arial" w:eastAsiaTheme="minorHAnsi" w:ascii="Arial" w:hAnsi="Arial"/>
          <w:b/>
          <w:lang w:eastAsia="en-US"/>
        </w:rPr>
      </w:r>
    </w:p>
    <w:p>
      <w:pPr>
        <w:pStyle w:val="Normal"/>
        <w:spacing w:before="0" w:after="0"/>
        <w:jc w:val="center"/>
        <w:rPr/>
      </w:pPr>
      <w:r>
        <w:rPr>
          <w:rFonts w:eastAsia="Calibri" w:cs="Arial" w:ascii="Arial" w:hAnsi="Arial" w:eastAsiaTheme="minorHAnsi"/>
          <w:b/>
          <w:u w:val="single"/>
          <w:lang w:eastAsia="en-US"/>
        </w:rPr>
        <w:t>Anexo I - Projeto de Lei Nº 42/2023</w:t>
      </w:r>
    </w:p>
    <w:tbl>
      <w:tblPr>
        <w:tblpPr w:vertAnchor="page" w:horzAnchor="margin" w:leftFromText="141" w:rightFromText="141" w:tblpX="0" w:tblpY="4291"/>
        <w:tblW w:w="1510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571"/>
        <w:gridCol w:w="1771"/>
        <w:gridCol w:w="2005"/>
        <w:gridCol w:w="1868"/>
        <w:gridCol w:w="2007"/>
        <w:gridCol w:w="1868"/>
        <w:gridCol w:w="2009"/>
      </w:tblGrid>
      <w:tr>
        <w:trPr>
          <w:trHeight w:val="764" w:hRule="atLeast"/>
        </w:trPr>
        <w:tc>
          <w:tcPr>
            <w:tcW w:w="3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CARGO/FUNÇÃO</w:t>
            </w: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 xml:space="preserve">CIDADES DO INTERIOR DOS ESTADOS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(ATÉ 200.000 HABITANTES)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PORTO ALEGRE, DEMAIS CAPITAIS DE ESTADOS E CIDADES DE PORTE MÉDIO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BRASÍLIA</w:t>
            </w:r>
          </w:p>
        </w:tc>
      </w:tr>
      <w:tr>
        <w:trPr>
          <w:trHeight w:val="412" w:hRule="atLeast"/>
        </w:trPr>
        <w:tc>
          <w:tcPr>
            <w:tcW w:w="35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 xml:space="preserve">Diária com 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Diária com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 xml:space="preserve">Diária com </w:t>
            </w:r>
          </w:p>
        </w:tc>
      </w:tr>
      <w:tr>
        <w:trPr>
          <w:trHeight w:val="389" w:hRule="atLeast"/>
        </w:trPr>
        <w:tc>
          <w:tcPr>
            <w:tcW w:w="3571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Estada</w:t>
            </w:r>
          </w:p>
        </w:tc>
        <w:tc>
          <w:tcPr>
            <w:tcW w:w="200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Pernoite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Estada</w:t>
            </w:r>
          </w:p>
        </w:tc>
        <w:tc>
          <w:tcPr>
            <w:tcW w:w="200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Pernoite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Estada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 xml:space="preserve">Pernoite </w:t>
            </w:r>
          </w:p>
        </w:tc>
      </w:tr>
      <w:tr>
        <w:trPr>
          <w:trHeight w:val="331" w:hRule="atLeast"/>
        </w:trPr>
        <w:tc>
          <w:tcPr>
            <w:tcW w:w="357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Prefeito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Vice-Prefeito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 99,41 </w:t>
            </w:r>
          </w:p>
        </w:tc>
        <w:tc>
          <w:tcPr>
            <w:tcW w:w="2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R$ 238,65 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R$ 153,02 </w:t>
            </w:r>
          </w:p>
        </w:tc>
        <w:tc>
          <w:tcPr>
            <w:tcW w:w="20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R$ 311,93 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R$ 364,21 </w:t>
            </w: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R$ 621,35 </w:t>
            </w:r>
          </w:p>
        </w:tc>
      </w:tr>
      <w:tr>
        <w:trPr>
          <w:trHeight w:val="1157" w:hRule="atLeast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Secretários, Chefe de Gabinete, Assessor Jurídico e Procurador Jurídico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 79,58 </w:t>
            </w:r>
          </w:p>
        </w:tc>
        <w:tc>
          <w:tcPr>
            <w:tcW w:w="2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R$ 198,92 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R$ 137,72 </w:t>
            </w:r>
          </w:p>
        </w:tc>
        <w:tc>
          <w:tcPr>
            <w:tcW w:w="20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R$ 275,45 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R$ 299,94 </w:t>
            </w: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R$ 514,22 </w:t>
            </w:r>
          </w:p>
        </w:tc>
      </w:tr>
      <w:tr>
        <w:trPr>
          <w:trHeight w:val="551" w:hRule="atLeast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Servidores Detentores, CC e FG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 63,70 </w:t>
            </w:r>
          </w:p>
        </w:tc>
        <w:tc>
          <w:tcPr>
            <w:tcW w:w="2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R$ 159,13 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R$ 110,15 </w:t>
            </w:r>
          </w:p>
        </w:tc>
        <w:tc>
          <w:tcPr>
            <w:tcW w:w="20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R$ 220,35 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R$ 239,91 </w:t>
            </w: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R$ 407,04 </w:t>
            </w:r>
          </w:p>
        </w:tc>
      </w:tr>
      <w:tr>
        <w:trPr>
          <w:trHeight w:val="464" w:hRule="atLeast"/>
        </w:trPr>
        <w:tc>
          <w:tcPr>
            <w:tcW w:w="35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 xml:space="preserve">Servidores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 63,70 </w:t>
            </w:r>
          </w:p>
        </w:tc>
        <w:tc>
          <w:tcPr>
            <w:tcW w:w="2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R$ 159,13 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R$ 110,15 </w:t>
            </w:r>
          </w:p>
        </w:tc>
        <w:tc>
          <w:tcPr>
            <w:tcW w:w="20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R$ 220,35 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R$ 239,91 </w:t>
            </w: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R$ 407,04 </w:t>
            </w:r>
          </w:p>
        </w:tc>
      </w:tr>
      <w:tr>
        <w:trPr>
          <w:trHeight w:val="551" w:hRule="atLeast"/>
        </w:trPr>
        <w:tc>
          <w:tcPr>
            <w:tcW w:w="3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UnoMark__1711_2299835745"/>
            <w:bookmarkEnd w:id="0"/>
            <w:r>
              <w:rPr>
                <w:rFonts w:cs="Arial" w:ascii="Arial" w:hAnsi="Arial"/>
                <w:b/>
                <w:bCs/>
                <w:color w:val="000000"/>
              </w:rPr>
              <w:t>Membros do Conselho Tutelar</w:t>
            </w:r>
            <w:bookmarkStart w:id="1" w:name="__UnoMark__1712_2299835745"/>
            <w:bookmarkEnd w:id="1"/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2" w:name="__UnoMark__1713_2299835745"/>
            <w:bookmarkEnd w:id="2"/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 63,70 </w:t>
            </w:r>
            <w:bookmarkStart w:id="3" w:name="__UnoMark__1714_2299835745"/>
            <w:bookmarkEnd w:id="3"/>
          </w:p>
        </w:tc>
        <w:tc>
          <w:tcPr>
            <w:tcW w:w="2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4" w:name="__UnoMark__1715_2299835745"/>
            <w:bookmarkEnd w:id="4"/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R$ 159,13 </w:t>
            </w:r>
            <w:bookmarkStart w:id="5" w:name="__UnoMark__1716_2299835745"/>
            <w:bookmarkEnd w:id="5"/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6" w:name="__UnoMark__1717_2299835745"/>
            <w:bookmarkEnd w:id="6"/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R$ 110,15 </w:t>
            </w:r>
            <w:bookmarkStart w:id="7" w:name="__UnoMark__1718_2299835745"/>
            <w:bookmarkEnd w:id="7"/>
          </w:p>
        </w:tc>
        <w:tc>
          <w:tcPr>
            <w:tcW w:w="20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8" w:name="__UnoMark__1719_2299835745"/>
            <w:bookmarkEnd w:id="8"/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R$ 220,35 </w:t>
            </w:r>
            <w:bookmarkStart w:id="9" w:name="__UnoMark__1720_2299835745"/>
            <w:bookmarkEnd w:id="9"/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10" w:name="__UnoMark__1721_2299835745"/>
            <w:bookmarkEnd w:id="10"/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R$ 239,91 </w:t>
            </w:r>
            <w:bookmarkStart w:id="11" w:name="__UnoMark__1722_2299835745"/>
            <w:bookmarkEnd w:id="11"/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12" w:name="__UnoMark__1723_2299835745"/>
            <w:bookmarkEnd w:id="12"/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 xml:space="preserve">R$ 407,04 </w:t>
            </w:r>
          </w:p>
        </w:tc>
      </w:tr>
    </w:tbl>
    <w:p>
      <w:pPr>
        <w:pStyle w:val="ListParagraph"/>
        <w:tabs>
          <w:tab w:val="clear" w:pos="708"/>
          <w:tab w:val="left" w:pos="709" w:leader="none"/>
        </w:tabs>
        <w:spacing w:lineRule="auto" w:line="360" w:before="0" w:after="0"/>
        <w:ind w:left="720" w:right="72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360" w:before="0" w:after="0"/>
        <w:ind w:left="720" w:right="729" w:hanging="0"/>
        <w:jc w:val="both"/>
        <w:rPr/>
      </w:pPr>
      <w:r>
        <w:rPr>
          <w:rFonts w:cs="Arial" w:ascii="Arial" w:hAnsi="Arial"/>
          <w:b/>
        </w:rPr>
        <w:t>Observação</w:t>
      </w:r>
      <w:r>
        <w:rPr>
          <w:rFonts w:cs="Arial" w:ascii="Arial" w:hAnsi="Arial"/>
        </w:rPr>
        <w:t>: são entendidas cidades de porte médio, as que tem população superior a 200.000 (duzentos mil) habitantes, com exceção das que fazem parte da Associação dos Municípios da Zona Sul – Azonasul, que mesmo tendo o número de habitantes igual a cidade de porte médio, terão o valor das diárias fixado de acordo com os da primeira coluna, como cidades do interior dos Estados.</w:t>
      </w:r>
    </w:p>
    <w:sectPr>
      <w:headerReference w:type="default" r:id="rId5"/>
      <w:footerReference w:type="default" r:id="rId6"/>
      <w:type w:val="nextPage"/>
      <w:pgSz w:orient="landscape" w:w="16838" w:h="11906"/>
      <w:pgMar w:left="567" w:right="567" w:header="709" w:top="1077" w:footer="0" w:bottom="107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character" w:styleId="ListLabel5">
    <w:name w:val="ListLabel 5"/>
    <w:qFormat/>
    <w:rPr>
      <w:rFonts w:eastAsia="Times New Roman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image" Target="media/image2.png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LibreOffice/6.2.5.2$Windows_X86_64 LibreOffice_project/1ec314fa52f458adc18c4f025c545a4e8b22c159</Application>
  <Pages>2</Pages>
  <Words>431</Words>
  <Characters>2050</Characters>
  <CharactersWithSpaces>2559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2023-01-10T13:48:00Z</dcterms:created>
  <dc:creator>Adm-04</dc:creator>
  <dc:description/>
  <dc:language>pt-BR</dc:language>
  <cp:lastModifiedBy/>
  <cp:lastPrinted>2023-03-14T08:54:35Z</cp:lastPrinted>
  <dcterms:modified xsi:type="dcterms:W3CDTF">2023-03-14T08:55:51Z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