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       </w:t>
      </w:r>
      <w:r>
        <w:rPr>
          <w:rFonts w:ascii="Arial;sans-serif" w:hAnsi="Arial;sans-serif"/>
          <w:b/>
          <w:u w:val="single"/>
        </w:rPr>
        <w:t>PROJETO DE LEI Nº 95, DE 08 DE JULHO DE 2021.</w:t>
      </w:r>
      <w:r/>
    </w:p>
    <w:p>
      <w:pPr>
        <w:pStyle w:val="Corpodotexto"/>
        <w:ind w:left="3969" w:right="0" w:firstLine="284"/>
        <w:jc w:val="both"/>
      </w:pPr>
      <w:bookmarkStart w:id="0" w:name="__DdeLink__43_796109064"/>
      <w:r>
        <w:rPr>
          <w:rFonts w:ascii="Arial;sans-serif" w:hAnsi="Arial;sans-serif"/>
        </w:rPr>
        <w:t>Autoriza o Município de Arroio do Padre a complementar em caráter exce</w:t>
      </w:r>
      <w:r>
        <w:rPr>
          <w:rFonts w:ascii="Arial;sans-serif" w:hAnsi="Arial;sans-serif"/>
        </w:rPr>
        <w:t>p</w:t>
      </w:r>
      <w:bookmarkEnd w:id="0"/>
      <w:r>
        <w:rPr>
          <w:rFonts w:ascii="Arial;sans-serif" w:hAnsi="Arial;sans-serif"/>
        </w:rPr>
        <w:t>cional com recursos próprios, serviços de retroescavadeira a serem prestados a produtores locais.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1º</w:t>
      </w:r>
      <w:r>
        <w:rPr/>
        <w:t xml:space="preserve"> </w:t>
      </w:r>
      <w:r>
        <w:rPr>
          <w:rFonts w:ascii="Arial;sans-serif" w:hAnsi="Arial;sans-serif"/>
        </w:rPr>
        <w:t>A presente lei autoriza o Município de Arroio do Padre, Poder Executivo, a complementar em caráter excepcional serviços prestados em propriedades rurais locais com máquina retroescavadeira de terceiros.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2º</w:t>
      </w:r>
      <w:r>
        <w:rPr/>
        <w:t xml:space="preserve"> </w:t>
      </w:r>
      <w:r>
        <w:rPr>
          <w:rFonts w:ascii="Arial;sans-serif" w:hAnsi="Arial;sans-serif"/>
        </w:rPr>
        <w:t>A complementação de que trata o art. 1° desta Lei, será realizada em caráter excepcional, devido à necessidade de atender a alta demanda em serviços de retroescavadeira, para melhorias nas propriedades rurais do município.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3º</w:t>
      </w:r>
      <w:r>
        <w:rPr/>
        <w:t xml:space="preserve"> </w:t>
      </w:r>
      <w:r>
        <w:rPr>
          <w:rFonts w:ascii="Arial;sans-serif" w:hAnsi="Arial;sans-serif"/>
        </w:rPr>
        <w:t>A complementação pecuniária autorizada é relativa a diferença entre valor pago pelo produtor por hora máquina/retroescavadeira e o valor a ser pago pelo município a empresa contratada por hora trabalhada, para a realização dos serviços.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  <w:bCs/>
        </w:rPr>
        <w:t>Parágrafo Único:</w:t>
      </w:r>
      <w:r>
        <w:rPr>
          <w:rFonts w:ascii="Arial;sans-serif" w:hAnsi="Arial;sans-serif"/>
        </w:rPr>
        <w:t xml:space="preserve"> Em casos de deslocamentos entre propriedades, em </w:t>
      </w:r>
      <w:r>
        <w:rPr>
          <w:rFonts w:ascii="Arial;sans-serif" w:hAnsi="Arial;sans-serif"/>
        </w:rPr>
        <w:t xml:space="preserve">que </w:t>
      </w:r>
      <w:r>
        <w:rPr>
          <w:rFonts w:ascii="Arial;sans-serif" w:hAnsi="Arial;sans-serif"/>
        </w:rPr>
        <w:t>ocorrer a necessidade de ressarcimento ao contratado, também esta despesa será assumida pelo município.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4º</w:t>
      </w:r>
      <w:r>
        <w:rPr/>
        <w:t xml:space="preserve"> </w:t>
      </w:r>
      <w:r>
        <w:rPr>
          <w:rFonts w:ascii="Arial;sans-serif" w:hAnsi="Arial;sans-serif"/>
        </w:rPr>
        <w:t>A contratação de hora máquina de retroescavadeira a ser atendida com complementação será de 200 (duzentas) horas.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5º</w:t>
      </w:r>
      <w:r>
        <w:rPr/>
        <w:t xml:space="preserve"> </w:t>
      </w:r>
      <w:r>
        <w:rPr>
          <w:rFonts w:ascii="Arial;sans-serif" w:hAnsi="Arial;sans-serif"/>
        </w:rPr>
        <w:t xml:space="preserve">No fechamento/conclusão da quantidade de horas maquinas de retroescavadeira, nas condições dispostas nesta Lei, deverá ser elaborado demonstrativo de prestação de contas, onde constará: 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 – O nome do produtor atendido;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 – A data da inscrição do produtor junto ao município;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III – A data do atendimento;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IV – Os valores pagos e respectivas datas;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 xml:space="preserve">V – Eventuais valores pertinentes ao serviço ainda a arrecadar. 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6º</w:t>
      </w:r>
      <w:r>
        <w:rPr/>
        <w:t xml:space="preserve"> </w:t>
      </w:r>
      <w:r>
        <w:rPr>
          <w:rFonts w:ascii="Arial;sans-serif" w:hAnsi="Arial;sans-serif"/>
        </w:rPr>
        <w:t>Nos demais procedimentos da prestação deste serviço de retroescavadeira, com horas máquinas contratados de terceiros, serão observados as disposições da Lei Municipal nº 1.361 de 07 de Agosto de 2013 e alterações posteriores vigentes.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7º</w:t>
      </w:r>
      <w:r>
        <w:rPr/>
        <w:t xml:space="preserve"> </w:t>
      </w:r>
      <w:r>
        <w:rPr>
          <w:rFonts w:ascii="Arial;sans-serif" w:hAnsi="Arial;sans-serif"/>
        </w:rPr>
        <w:t xml:space="preserve">As despesas decorrentes da presente Lei correrão por dotações orçamentárias próprias constantes no orçamento municipal vigente. 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8º</w:t>
      </w:r>
      <w:r>
        <w:rPr/>
        <w:t xml:space="preserve"> </w:t>
      </w:r>
      <w:r>
        <w:rPr>
          <w:rFonts w:ascii="Arial;sans-serif" w:hAnsi="Arial;sans-serif"/>
        </w:rPr>
        <w:t>Esta lei entra em vigor na data de sua publicação.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Sala de Sessões, </w:t>
      </w:r>
      <w:r>
        <w:rPr>
          <w:rFonts w:eastAsia="Arial" w:cs="Arial" w:ascii="Arial" w:hAnsi="Arial"/>
          <w:color w:val="00000A"/>
          <w:sz w:val="26"/>
          <w:szCs w:val="26"/>
        </w:rPr>
        <w:t>03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</w:t>
      </w:r>
      <w:r>
        <w:rPr>
          <w:rFonts w:eastAsia="Arial" w:cs="Arial" w:ascii="Arial" w:hAnsi="Arial"/>
          <w:color w:val="00000A"/>
          <w:sz w:val="26"/>
          <w:szCs w:val="26"/>
        </w:rPr>
        <w:t>Agosto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2021.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 w:val="false"/>
          <w:iCs w:val="false"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7107</TotalTime>
  <Application>LibreOffice/4.3.4.1$Windows_x86 LibreOffice_project/bc356b2f991740509f321d70e4512a6a54c5f243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2021-07-19T19:04:18Z</cp:lastPrinted>
  <dcterms:modified xsi:type="dcterms:W3CDTF">2021-08-03T08:42:29Z</dcterms:modified>
  <cp:revision>98</cp:revision>
</cp:coreProperties>
</file>