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       </w:t>
      </w:r>
      <w:r>
        <w:rPr>
          <w:rFonts w:ascii="Arial;sans-serif" w:hAnsi="Arial;sans-serif"/>
          <w:b/>
          <w:u w:val="single"/>
        </w:rPr>
        <w:t>PROJETO DE LEI Nº 94, DE 30 DE JUNHO DE 2021.</w:t>
      </w:r>
      <w:r/>
    </w:p>
    <w:p>
      <w:pPr>
        <w:pStyle w:val="Corpodotexto"/>
        <w:spacing w:before="0" w:after="0"/>
        <w:ind w:left="4248" w:right="0" w:hanging="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bookmarkStart w:id="0" w:name="__DdeLink__473_225226547"/>
      <w:bookmarkEnd w:id="0"/>
      <w:r>
        <w:rPr>
          <w:rFonts w:ascii="Arial;sans-serif" w:hAnsi="Arial;sans-serif"/>
        </w:rPr>
        <w:t>Autoriza o Município de Arroio do Padre a celebrar convênio com o Município de São Sebastião do Cai.</w:t>
      </w:r>
      <w:r/>
    </w:p>
    <w:p>
      <w:pPr>
        <w:pStyle w:val="Corpodotexto"/>
        <w:spacing w:before="0" w:after="0"/>
        <w:ind w:left="4248"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 xml:space="preserve">Art. 1º </w:t>
      </w:r>
      <w:r>
        <w:rPr>
          <w:rFonts w:ascii="Arial;sans-serif" w:hAnsi="Arial;sans-serif"/>
        </w:rPr>
        <w:t xml:space="preserve">A presente Lei autoriza o Município de Arroio do Padre a celebrar convênio com o Município de São Sebastião do Caí para </w:t>
      </w:r>
      <w:r>
        <w:rPr>
          <w:rFonts w:ascii="Arial;sans-serif" w:hAnsi="Arial;sans-serif"/>
        </w:rPr>
        <w:t xml:space="preserve">que </w:t>
      </w:r>
      <w:r>
        <w:rPr>
          <w:rFonts w:ascii="Arial;sans-serif" w:hAnsi="Arial;sans-serif"/>
        </w:rPr>
        <w:t>em regime de cooperação mútua entre os participes realizar o desenvolvimento de ações e serviços de saúde no âmbito SUS – Sistema Único de Saúde, de forma complementar.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  <w:color w:val="000000"/>
        </w:rPr>
        <w:t xml:space="preserve">Art. 2º </w:t>
      </w:r>
      <w:r>
        <w:rPr>
          <w:rFonts w:ascii="Arial;sans-serif" w:hAnsi="Arial;sans-serif"/>
          <w:color w:val="000000"/>
        </w:rPr>
        <w:t>O convênio a ser celebrado compreenderá a atuação coordenada dos Convenentes para o fornecimento, a administração e aplicação de implantes</w:t>
      </w:r>
      <w:bookmarkStart w:id="1" w:name="__DdeLink__34_3070990424"/>
      <w:bookmarkEnd w:id="1"/>
      <w:r>
        <w:rPr>
          <w:rFonts w:ascii="Arial;sans-serif" w:hAnsi="Arial;sans-serif"/>
          <w:color w:val="000000"/>
        </w:rPr>
        <w:t xml:space="preserve"> contraceptivos intradérmicos (subdérmicos) de Implanon NXT® (etonogestrel) do Laboratório Schering – Ploug, prioritariamente em mulheres usuárias de drogas e em vulnerabilidade social.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  <w:color w:val="000000"/>
        </w:rPr>
        <w:t>Art. 3º</w:t>
      </w:r>
      <w:r>
        <w:rPr>
          <w:color w:val="000000"/>
        </w:rPr>
        <w:t xml:space="preserve"> </w:t>
      </w:r>
      <w:r>
        <w:rPr>
          <w:rFonts w:ascii="Arial;sans-serif" w:hAnsi="Arial;sans-serif"/>
          <w:color w:val="000000"/>
        </w:rPr>
        <w:t>Na execução do Convênio a ser celebrado serão encargos do Município de Arroio do Padre: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I – na data de assinatura do convênio, receber a quantia de 20 (vinte) implantes contraceptivos intradérmicos (subdérmico) de Implanon NXT® (etonogestrel do Laboratório Schering – Ploug;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II – Selecionar o público-alvo entre a comunidade local;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III – avaliar as condições e aplicar os implantes, bem como acompanhar as mulheres que receberem o fármaco;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IV – fornecer a necessária infraestrutura a realização dos procedimentos conveniados;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V – alimentar constantemente os sistemas de informações do SUS;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VI – apresentar até 365 (trezentos e sessenta e cinco) dias após o recebimento dos implantes, relação das mulheres beneficiadas, acompanha de ficha individual de aplicação, a serem enviados para o Município de São Sebastião do Cai.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  <w:color w:val="000000"/>
        </w:rPr>
        <w:t xml:space="preserve">Art. 4º </w:t>
      </w:r>
      <w:r>
        <w:rPr>
          <w:rFonts w:ascii="Arial;sans-serif" w:hAnsi="Arial;sans-serif"/>
          <w:color w:val="000000"/>
        </w:rPr>
        <w:t>Na execução do convênio a ser celebrado serão ainda de competência do Município de Arroio do Padre;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I – esclarecer os pacientes sobre seus direitos e serviços oferecidos;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II – participar dos mecanismos de referência/contra referência elaborados pelo gestor local do SUS.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  <w:color w:val="000000"/>
        </w:rPr>
        <w:t>Parágrafo Único:</w:t>
      </w:r>
      <w:r>
        <w:rPr>
          <w:color w:val="000000"/>
        </w:rPr>
        <w:t xml:space="preserve"> </w:t>
      </w:r>
      <w:r>
        <w:rPr>
          <w:rFonts w:ascii="Arial;sans-serif" w:hAnsi="Arial;sans-serif"/>
          <w:color w:val="000000"/>
        </w:rPr>
        <w:t>A cobrança de valores dos pacientes atendidos através deste convênio, sob qualquer pretexto, constitui falta gravíssima, a ser denunciada aos órgãos competentes para as devidas competências, além daquelas adotadas pelo Município de Arroio do Padre.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  <w:color w:val="000000"/>
        </w:rPr>
        <w:t xml:space="preserve">Art. 5º </w:t>
      </w:r>
      <w:r>
        <w:rPr>
          <w:rFonts w:ascii="Arial;sans-serif" w:hAnsi="Arial;sans-serif"/>
          <w:color w:val="000000"/>
        </w:rPr>
        <w:t>O convênio terá vigência pelo prazo de um ano, tendo como marco inicial a data de sua assinatura, podendo ser renovado no interesse dos participes por novos prazos.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  <w:color w:val="000000"/>
        </w:rPr>
        <w:t xml:space="preserve">Parágrafo Único: </w:t>
      </w:r>
      <w:r>
        <w:rPr>
          <w:rFonts w:ascii="Arial;sans-serif" w:hAnsi="Arial;sans-serif"/>
          <w:color w:val="000000"/>
        </w:rPr>
        <w:t>Se um dos convenentes não se interessar pela prorrogação, deverá  comunicar o fato ao outro, com antecedência mínima de 60 (sessenta) dias, por escrito.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  <w:color w:val="000000"/>
        </w:rPr>
        <w:t>Art. 6º</w:t>
      </w:r>
      <w:r>
        <w:rPr>
          <w:color w:val="000000"/>
        </w:rPr>
        <w:t xml:space="preserve"> </w:t>
      </w:r>
      <w:r>
        <w:rPr>
          <w:rFonts w:ascii="Arial;sans-serif" w:hAnsi="Arial;sans-serif"/>
          <w:color w:val="000000"/>
        </w:rPr>
        <w:t>O convênio poderá ser denunciado pelos convenientes, a qualquer tempo desde que fiquem ressalvadas as atividades em andamento e que não podem ser interrompidos sem prejuízos da saúde da população.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  <w:color w:val="000000"/>
        </w:rPr>
        <w:t xml:space="preserve">Art. 7º </w:t>
      </w:r>
      <w:r>
        <w:rPr>
          <w:rFonts w:ascii="Arial;sans-serif" w:hAnsi="Arial;sans-serif"/>
          <w:color w:val="000000"/>
        </w:rPr>
        <w:t>Nenhum valor em pecúnia é devido pelo Município de Arroio do Padre para firmar o termo proposto e receber os implantes objeto do convênio.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  <w:color w:val="000000"/>
        </w:rPr>
        <w:t>Art. 8º</w:t>
      </w:r>
      <w:r>
        <w:rPr>
          <w:color w:val="000000"/>
        </w:rPr>
        <w:t xml:space="preserve"> </w:t>
      </w:r>
      <w:r>
        <w:rPr>
          <w:rFonts w:ascii="Arial;sans-serif" w:hAnsi="Arial;sans-serif"/>
          <w:color w:val="000000"/>
        </w:rPr>
        <w:t>Demais disposições a serem observadas na execução do objetivo proposto serão fixadas no próprio convênio.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  <w:color w:val="000000"/>
        </w:rPr>
        <w:t xml:space="preserve">Art. 9º </w:t>
      </w:r>
      <w:r>
        <w:rPr>
          <w:rFonts w:ascii="Arial;sans-serif" w:hAnsi="Arial;sans-serif"/>
          <w:color w:val="000000"/>
        </w:rPr>
        <w:t>Esta Lei entra em vigor na data de sua publicação.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b/>
          <w:color w:val="00000A"/>
          <w:sz w:val="24"/>
          <w:szCs w:val="24"/>
          <w:u w:val="single"/>
          <w:lang w:val="pt-BR" w:eastAsia="zh-CN" w:bidi="hi-IN"/>
        </w:rPr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13 de Julho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5297</TotalTime>
  <Application>LibreOffice/4.3.4.1$Windows_x86 LibreOffice_project/bc356b2f991740509f321d70e4512a6a54c5f243</Application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2021-07-13T09:36:57Z</cp:lastPrinted>
  <dcterms:modified xsi:type="dcterms:W3CDTF">2021-07-13T09:45:28Z</dcterms:modified>
  <cp:revision>95</cp:revision>
</cp:coreProperties>
</file>