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A077D3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77D3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C6299" w:rsidRPr="00A077D3">
        <w:rPr>
          <w:rFonts w:ascii="Arial" w:hAnsi="Arial" w:cs="Arial"/>
          <w:b/>
          <w:sz w:val="24"/>
          <w:szCs w:val="24"/>
          <w:u w:val="single"/>
        </w:rPr>
        <w:t>Resolução</w:t>
      </w:r>
      <w:r w:rsidR="00CE047E" w:rsidRPr="00A077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42AC" w:rsidRPr="00A077D3">
        <w:rPr>
          <w:rFonts w:ascii="Arial" w:hAnsi="Arial" w:cs="Arial"/>
          <w:b/>
          <w:sz w:val="24"/>
          <w:szCs w:val="24"/>
          <w:u w:val="single"/>
        </w:rPr>
        <w:t>0</w:t>
      </w:r>
      <w:r w:rsidR="00C07ECA" w:rsidRPr="00A077D3">
        <w:rPr>
          <w:rFonts w:ascii="Arial" w:hAnsi="Arial" w:cs="Arial"/>
          <w:b/>
          <w:sz w:val="24"/>
          <w:szCs w:val="24"/>
          <w:u w:val="single"/>
        </w:rPr>
        <w:t>3</w:t>
      </w:r>
      <w:r w:rsidR="00CE047E" w:rsidRPr="00A077D3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AA384A">
        <w:rPr>
          <w:rFonts w:ascii="Arial" w:hAnsi="Arial" w:cs="Arial"/>
          <w:b/>
          <w:sz w:val="24"/>
          <w:szCs w:val="24"/>
          <w:u w:val="single"/>
        </w:rPr>
        <w:t>21</w:t>
      </w:r>
      <w:r w:rsidR="00CE047E" w:rsidRPr="00A077D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C07ECA" w:rsidRPr="00A077D3">
        <w:rPr>
          <w:rFonts w:ascii="Arial" w:hAnsi="Arial" w:cs="Arial"/>
          <w:b/>
          <w:sz w:val="24"/>
          <w:szCs w:val="24"/>
          <w:u w:val="single"/>
        </w:rPr>
        <w:t>dezembro</w:t>
      </w:r>
      <w:r w:rsidR="00CE047E" w:rsidRPr="00A077D3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DF3F8C" w:rsidRPr="00A077D3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sz w:val="24"/>
          <w:szCs w:val="24"/>
        </w:rPr>
        <w:t>(Poder Legislativo – Mesa Diretora)</w:t>
      </w:r>
    </w:p>
    <w:p w:rsidR="00393EB1" w:rsidRPr="00A077D3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sz w:val="24"/>
          <w:szCs w:val="24"/>
        </w:rPr>
        <w:tab/>
      </w:r>
      <w:r w:rsidRPr="00A077D3">
        <w:rPr>
          <w:rFonts w:ascii="Arial" w:hAnsi="Arial" w:cs="Arial"/>
          <w:sz w:val="24"/>
          <w:szCs w:val="24"/>
        </w:rPr>
        <w:tab/>
      </w:r>
      <w:r w:rsidRPr="00A077D3">
        <w:rPr>
          <w:rFonts w:ascii="Arial" w:hAnsi="Arial" w:cs="Arial"/>
          <w:sz w:val="24"/>
          <w:szCs w:val="24"/>
        </w:rPr>
        <w:tab/>
      </w:r>
    </w:p>
    <w:p w:rsidR="00393EB1" w:rsidRPr="00A077D3" w:rsidRDefault="00C07ECA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sz w:val="24"/>
          <w:szCs w:val="24"/>
        </w:rPr>
        <w:t xml:space="preserve">Institui </w:t>
      </w:r>
      <w:r w:rsidR="00E60BC5">
        <w:rPr>
          <w:rFonts w:ascii="Arial" w:hAnsi="Arial" w:cs="Arial"/>
          <w:sz w:val="24"/>
          <w:szCs w:val="24"/>
        </w:rPr>
        <w:t>o t</w:t>
      </w:r>
      <w:r w:rsidRPr="00A077D3">
        <w:rPr>
          <w:rFonts w:ascii="Arial" w:hAnsi="Arial" w:cs="Arial"/>
          <w:sz w:val="24"/>
          <w:szCs w:val="24"/>
        </w:rPr>
        <w:t xml:space="preserve">urno único no serviço público </w:t>
      </w:r>
      <w:r w:rsidR="00E60025">
        <w:rPr>
          <w:rFonts w:ascii="Arial" w:hAnsi="Arial" w:cs="Arial"/>
          <w:sz w:val="24"/>
          <w:szCs w:val="24"/>
        </w:rPr>
        <w:t xml:space="preserve">do Legislativo </w:t>
      </w:r>
      <w:r w:rsidRPr="00A077D3">
        <w:rPr>
          <w:rFonts w:ascii="Arial" w:hAnsi="Arial" w:cs="Arial"/>
          <w:sz w:val="24"/>
          <w:szCs w:val="24"/>
        </w:rPr>
        <w:t>municipal.</w:t>
      </w:r>
    </w:p>
    <w:p w:rsidR="00393EB1" w:rsidRPr="00A077D3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b/>
          <w:sz w:val="24"/>
          <w:szCs w:val="24"/>
        </w:rPr>
        <w:t xml:space="preserve">Art. 1º. </w:t>
      </w:r>
      <w:r w:rsidR="00C07ECA" w:rsidRPr="00A077D3">
        <w:rPr>
          <w:rFonts w:ascii="Arial" w:hAnsi="Arial" w:cs="Arial"/>
          <w:sz w:val="24"/>
          <w:szCs w:val="24"/>
        </w:rPr>
        <w:t xml:space="preserve">A presente Resolução instituí </w:t>
      </w:r>
      <w:r w:rsidR="00E60BC5">
        <w:rPr>
          <w:rFonts w:ascii="Arial" w:hAnsi="Arial" w:cs="Arial"/>
          <w:sz w:val="24"/>
          <w:szCs w:val="24"/>
        </w:rPr>
        <w:t xml:space="preserve">o </w:t>
      </w:r>
      <w:r w:rsidR="00C07ECA" w:rsidRPr="00A077D3">
        <w:rPr>
          <w:rFonts w:ascii="Arial" w:hAnsi="Arial" w:cs="Arial"/>
          <w:sz w:val="24"/>
          <w:szCs w:val="24"/>
        </w:rPr>
        <w:t>turno único contínu</w:t>
      </w:r>
      <w:r w:rsidR="00A077D3" w:rsidRPr="00A077D3">
        <w:rPr>
          <w:rFonts w:ascii="Arial" w:hAnsi="Arial" w:cs="Arial"/>
          <w:sz w:val="24"/>
          <w:szCs w:val="24"/>
        </w:rPr>
        <w:t>o de seis (6) horas diárias no s</w:t>
      </w:r>
      <w:r w:rsidR="00C07ECA" w:rsidRPr="00A077D3">
        <w:rPr>
          <w:rFonts w:ascii="Arial" w:hAnsi="Arial" w:cs="Arial"/>
          <w:sz w:val="24"/>
          <w:szCs w:val="24"/>
        </w:rPr>
        <w:t xml:space="preserve">erviço público </w:t>
      </w:r>
      <w:r w:rsidR="00A077D3" w:rsidRPr="00A077D3">
        <w:rPr>
          <w:rFonts w:ascii="Arial" w:hAnsi="Arial" w:cs="Arial"/>
          <w:sz w:val="24"/>
          <w:szCs w:val="24"/>
        </w:rPr>
        <w:t xml:space="preserve">do </w:t>
      </w:r>
      <w:r w:rsidR="00C07ECA" w:rsidRPr="00A077D3">
        <w:rPr>
          <w:rFonts w:ascii="Arial" w:hAnsi="Arial" w:cs="Arial"/>
          <w:sz w:val="24"/>
          <w:szCs w:val="24"/>
        </w:rPr>
        <w:t>Legislativo municipal</w:t>
      </w:r>
      <w:r w:rsidR="00AA384A">
        <w:rPr>
          <w:rFonts w:ascii="Arial" w:hAnsi="Arial" w:cs="Arial"/>
          <w:sz w:val="24"/>
          <w:szCs w:val="24"/>
        </w:rPr>
        <w:t>,</w:t>
      </w:r>
      <w:r w:rsidR="00C07ECA" w:rsidRPr="00A077D3">
        <w:rPr>
          <w:rFonts w:ascii="Arial" w:hAnsi="Arial" w:cs="Arial"/>
          <w:sz w:val="24"/>
          <w:szCs w:val="24"/>
        </w:rPr>
        <w:t xml:space="preserve"> a ser cumprido</w:t>
      </w:r>
      <w:r w:rsidR="00A077D3" w:rsidRPr="00A077D3">
        <w:rPr>
          <w:rFonts w:ascii="Arial" w:hAnsi="Arial" w:cs="Arial"/>
          <w:sz w:val="24"/>
          <w:szCs w:val="24"/>
        </w:rPr>
        <w:t xml:space="preserve"> no período compreendido entre </w:t>
      </w:r>
      <w:proofErr w:type="gramStart"/>
      <w:r w:rsidR="00A077D3" w:rsidRPr="00A077D3">
        <w:rPr>
          <w:rFonts w:ascii="Arial" w:hAnsi="Arial" w:cs="Arial"/>
          <w:sz w:val="24"/>
          <w:szCs w:val="24"/>
        </w:rPr>
        <w:t>à</w:t>
      </w:r>
      <w:r w:rsidR="00C07ECA" w:rsidRPr="00A077D3">
        <w:rPr>
          <w:rFonts w:ascii="Arial" w:hAnsi="Arial" w:cs="Arial"/>
          <w:sz w:val="24"/>
          <w:szCs w:val="24"/>
        </w:rPr>
        <w:t>s</w:t>
      </w:r>
      <w:proofErr w:type="gramEnd"/>
      <w:r w:rsidR="00C07ECA" w:rsidRPr="00A077D3">
        <w:rPr>
          <w:rFonts w:ascii="Arial" w:hAnsi="Arial" w:cs="Arial"/>
          <w:sz w:val="24"/>
          <w:szCs w:val="24"/>
        </w:rPr>
        <w:t xml:space="preserve"> oito (8) horas e </w:t>
      </w:r>
      <w:r w:rsidR="00A077D3" w:rsidRPr="00A077D3">
        <w:rPr>
          <w:rFonts w:ascii="Arial" w:hAnsi="Arial" w:cs="Arial"/>
          <w:sz w:val="24"/>
          <w:szCs w:val="24"/>
        </w:rPr>
        <w:t>quatorze (14) horas</w:t>
      </w:r>
      <w:r w:rsidR="00AA384A">
        <w:rPr>
          <w:rFonts w:ascii="Arial" w:hAnsi="Arial" w:cs="Arial"/>
          <w:sz w:val="24"/>
          <w:szCs w:val="24"/>
        </w:rPr>
        <w:t>,</w:t>
      </w:r>
      <w:r w:rsidR="00A077D3" w:rsidRPr="00A077D3">
        <w:rPr>
          <w:rFonts w:ascii="Arial" w:hAnsi="Arial" w:cs="Arial"/>
          <w:sz w:val="24"/>
          <w:szCs w:val="24"/>
        </w:rPr>
        <w:t xml:space="preserve"> de segunda à</w:t>
      </w:r>
      <w:r w:rsidR="00C07ECA" w:rsidRPr="00A077D3">
        <w:rPr>
          <w:rFonts w:ascii="Arial" w:hAnsi="Arial" w:cs="Arial"/>
          <w:sz w:val="24"/>
          <w:szCs w:val="24"/>
        </w:rPr>
        <w:t xml:space="preserve"> sexta-feira, exceto nos dia</w:t>
      </w:r>
      <w:r w:rsidR="00A077D3" w:rsidRPr="00A077D3">
        <w:rPr>
          <w:rFonts w:ascii="Arial" w:hAnsi="Arial" w:cs="Arial"/>
          <w:sz w:val="24"/>
          <w:szCs w:val="24"/>
        </w:rPr>
        <w:t>s</w:t>
      </w:r>
      <w:r w:rsidR="00C07ECA" w:rsidRPr="00A077D3">
        <w:rPr>
          <w:rFonts w:ascii="Arial" w:hAnsi="Arial" w:cs="Arial"/>
          <w:sz w:val="24"/>
          <w:szCs w:val="24"/>
        </w:rPr>
        <w:t xml:space="preserve"> de sessão ordinária, onde seguirão os horários normais de expediente.</w:t>
      </w: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9236A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b/>
          <w:sz w:val="24"/>
          <w:szCs w:val="24"/>
        </w:rPr>
        <w:t xml:space="preserve">Art. 2º. </w:t>
      </w:r>
      <w:r w:rsidR="00C07ECA" w:rsidRPr="00A077D3">
        <w:rPr>
          <w:rFonts w:ascii="Arial" w:hAnsi="Arial" w:cs="Arial"/>
          <w:sz w:val="24"/>
          <w:szCs w:val="24"/>
        </w:rPr>
        <w:t>O turno único instituído no artigo 1º dest</w:t>
      </w:r>
      <w:r w:rsidR="00A077D3">
        <w:rPr>
          <w:rFonts w:ascii="Arial" w:hAnsi="Arial" w:cs="Arial"/>
          <w:sz w:val="24"/>
          <w:szCs w:val="24"/>
        </w:rPr>
        <w:t>a R</w:t>
      </w:r>
      <w:r w:rsidR="00A077D3" w:rsidRPr="00A077D3">
        <w:rPr>
          <w:rFonts w:ascii="Arial" w:hAnsi="Arial" w:cs="Arial"/>
          <w:sz w:val="24"/>
          <w:szCs w:val="24"/>
        </w:rPr>
        <w:t>esolução vigorará a partir do dia</w:t>
      </w:r>
      <w:r w:rsidR="00C07ECA" w:rsidRPr="00A077D3">
        <w:rPr>
          <w:rFonts w:ascii="Arial" w:hAnsi="Arial" w:cs="Arial"/>
          <w:sz w:val="24"/>
          <w:szCs w:val="24"/>
        </w:rPr>
        <w:t xml:space="preserve"> </w:t>
      </w:r>
      <w:r w:rsidR="00AA384A">
        <w:rPr>
          <w:rFonts w:ascii="Arial" w:hAnsi="Arial" w:cs="Arial"/>
          <w:sz w:val="24"/>
          <w:szCs w:val="24"/>
        </w:rPr>
        <w:t>01</w:t>
      </w:r>
      <w:r w:rsidR="00C07ECA" w:rsidRPr="00A077D3">
        <w:rPr>
          <w:rFonts w:ascii="Arial" w:hAnsi="Arial" w:cs="Arial"/>
          <w:sz w:val="24"/>
          <w:szCs w:val="24"/>
        </w:rPr>
        <w:t xml:space="preserve"> de </w:t>
      </w:r>
      <w:r w:rsidR="00AA384A">
        <w:rPr>
          <w:rFonts w:ascii="Arial" w:hAnsi="Arial" w:cs="Arial"/>
          <w:sz w:val="24"/>
          <w:szCs w:val="24"/>
        </w:rPr>
        <w:t>janeiro</w:t>
      </w:r>
      <w:r w:rsidR="00C07ECA" w:rsidRPr="00A077D3">
        <w:rPr>
          <w:rFonts w:ascii="Arial" w:hAnsi="Arial" w:cs="Arial"/>
          <w:sz w:val="24"/>
          <w:szCs w:val="24"/>
        </w:rPr>
        <w:t xml:space="preserve"> de 201</w:t>
      </w:r>
      <w:r w:rsidR="00AA384A">
        <w:rPr>
          <w:rFonts w:ascii="Arial" w:hAnsi="Arial" w:cs="Arial"/>
          <w:sz w:val="24"/>
          <w:szCs w:val="24"/>
        </w:rPr>
        <w:t>6</w:t>
      </w:r>
      <w:r w:rsidR="00A077D3" w:rsidRPr="00A077D3">
        <w:rPr>
          <w:rFonts w:ascii="Arial" w:hAnsi="Arial" w:cs="Arial"/>
          <w:sz w:val="24"/>
          <w:szCs w:val="24"/>
        </w:rPr>
        <w:t xml:space="preserve"> </w:t>
      </w:r>
      <w:r w:rsidR="00C07ECA" w:rsidRPr="00A077D3">
        <w:rPr>
          <w:rFonts w:ascii="Arial" w:hAnsi="Arial" w:cs="Arial"/>
          <w:sz w:val="24"/>
          <w:szCs w:val="24"/>
        </w:rPr>
        <w:t>até</w:t>
      </w:r>
      <w:r w:rsidR="00A077D3" w:rsidRPr="00A077D3">
        <w:rPr>
          <w:rFonts w:ascii="Arial" w:hAnsi="Arial" w:cs="Arial"/>
          <w:sz w:val="24"/>
          <w:szCs w:val="24"/>
        </w:rPr>
        <w:t xml:space="preserve"> o dia</w:t>
      </w:r>
      <w:r w:rsidR="00C07ECA" w:rsidRPr="00A077D3">
        <w:rPr>
          <w:rFonts w:ascii="Arial" w:hAnsi="Arial" w:cs="Arial"/>
          <w:sz w:val="24"/>
          <w:szCs w:val="24"/>
        </w:rPr>
        <w:t xml:space="preserve"> </w:t>
      </w:r>
      <w:r w:rsidR="00AA384A">
        <w:rPr>
          <w:rFonts w:ascii="Arial" w:hAnsi="Arial" w:cs="Arial"/>
          <w:sz w:val="24"/>
          <w:szCs w:val="24"/>
        </w:rPr>
        <w:t>29</w:t>
      </w:r>
      <w:r w:rsidR="00A077D3" w:rsidRPr="00A077D3">
        <w:rPr>
          <w:rFonts w:ascii="Arial" w:hAnsi="Arial" w:cs="Arial"/>
          <w:sz w:val="24"/>
          <w:szCs w:val="24"/>
        </w:rPr>
        <w:t xml:space="preserve"> de fevereiro de 2016</w:t>
      </w:r>
      <w:r w:rsidR="009236A1" w:rsidRPr="00A077D3">
        <w:rPr>
          <w:rFonts w:ascii="Arial" w:hAnsi="Arial" w:cs="Arial"/>
          <w:bCs/>
          <w:sz w:val="24"/>
          <w:szCs w:val="24"/>
        </w:rPr>
        <w:t>.</w:t>
      </w:r>
    </w:p>
    <w:p w:rsidR="009236A1" w:rsidRPr="00A077D3" w:rsidRDefault="009236A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b/>
          <w:sz w:val="24"/>
          <w:szCs w:val="24"/>
        </w:rPr>
        <w:t xml:space="preserve">Art. 3º. </w:t>
      </w:r>
      <w:r w:rsidRPr="00A077D3">
        <w:rPr>
          <w:rFonts w:ascii="Arial" w:hAnsi="Arial" w:cs="Arial"/>
          <w:sz w:val="24"/>
          <w:szCs w:val="24"/>
        </w:rPr>
        <w:t>Servirão de cobertura do presente Resolução, recursos advindos de dotação orçamentária específica</w:t>
      </w:r>
      <w:r w:rsidRPr="00A077D3">
        <w:rPr>
          <w:rFonts w:ascii="Arial" w:eastAsia="Batang" w:hAnsi="Arial" w:cs="Arial"/>
          <w:sz w:val="24"/>
          <w:szCs w:val="24"/>
        </w:rPr>
        <w:t>.</w:t>
      </w:r>
      <w:r w:rsidRPr="00A077D3">
        <w:rPr>
          <w:rFonts w:ascii="Arial" w:hAnsi="Arial" w:cs="Arial"/>
          <w:sz w:val="24"/>
          <w:szCs w:val="24"/>
        </w:rPr>
        <w:t xml:space="preserve">    </w:t>
      </w: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A077D3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b/>
          <w:sz w:val="24"/>
          <w:szCs w:val="24"/>
        </w:rPr>
        <w:t xml:space="preserve">Art. 4º. </w:t>
      </w:r>
      <w:r w:rsidRPr="00A077D3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7141C6" w:rsidRPr="00A077D3" w:rsidRDefault="007141C6" w:rsidP="00393EB1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</w:p>
    <w:p w:rsidR="00B823CA" w:rsidRPr="00A077D3" w:rsidRDefault="00B823CA" w:rsidP="00B823CA">
      <w:pPr>
        <w:jc w:val="right"/>
        <w:rPr>
          <w:rFonts w:ascii="Arial" w:hAnsi="Arial" w:cs="Arial"/>
          <w:sz w:val="24"/>
          <w:szCs w:val="24"/>
        </w:rPr>
      </w:pPr>
      <w:r w:rsidRPr="00A077D3">
        <w:rPr>
          <w:rFonts w:ascii="Arial" w:hAnsi="Arial" w:cs="Arial"/>
          <w:sz w:val="24"/>
          <w:szCs w:val="24"/>
        </w:rPr>
        <w:t xml:space="preserve">Arroio do Padre, </w:t>
      </w:r>
      <w:r w:rsidR="00AA384A">
        <w:rPr>
          <w:rFonts w:ascii="Arial" w:hAnsi="Arial" w:cs="Arial"/>
          <w:sz w:val="24"/>
          <w:szCs w:val="24"/>
        </w:rPr>
        <w:t>21</w:t>
      </w:r>
      <w:r w:rsidRPr="00A077D3">
        <w:rPr>
          <w:rFonts w:ascii="Arial" w:hAnsi="Arial" w:cs="Arial"/>
          <w:sz w:val="24"/>
          <w:szCs w:val="24"/>
        </w:rPr>
        <w:t xml:space="preserve"> de </w:t>
      </w:r>
      <w:r w:rsidR="00A077D3" w:rsidRPr="00A077D3">
        <w:rPr>
          <w:rFonts w:ascii="Arial" w:hAnsi="Arial" w:cs="Arial"/>
          <w:sz w:val="24"/>
          <w:szCs w:val="24"/>
        </w:rPr>
        <w:t>dezembro</w:t>
      </w:r>
      <w:r w:rsidRPr="00A077D3">
        <w:rPr>
          <w:rFonts w:ascii="Arial" w:hAnsi="Arial" w:cs="Arial"/>
          <w:sz w:val="24"/>
          <w:szCs w:val="24"/>
        </w:rPr>
        <w:t xml:space="preserve"> de 2015.</w:t>
      </w:r>
      <w:r w:rsidRPr="00A077D3">
        <w:rPr>
          <w:rFonts w:ascii="Arial" w:hAnsi="Arial" w:cs="Arial"/>
          <w:sz w:val="24"/>
          <w:szCs w:val="24"/>
        </w:rPr>
        <w:cr/>
      </w:r>
    </w:p>
    <w:p w:rsidR="00B823CA" w:rsidRPr="00A077D3" w:rsidRDefault="00B823CA" w:rsidP="00B823CA">
      <w:pPr>
        <w:jc w:val="right"/>
        <w:rPr>
          <w:rFonts w:ascii="Arial" w:hAnsi="Arial" w:cs="Arial"/>
          <w:sz w:val="24"/>
          <w:szCs w:val="24"/>
        </w:rPr>
      </w:pPr>
    </w:p>
    <w:p w:rsidR="00B823CA" w:rsidRPr="00A077D3" w:rsidRDefault="00B823CA" w:rsidP="00B823CA">
      <w:pPr>
        <w:rPr>
          <w:rFonts w:ascii="Arial" w:hAnsi="Arial" w:cs="Arial"/>
        </w:rPr>
      </w:pPr>
    </w:p>
    <w:p w:rsidR="00B823CA" w:rsidRPr="00A077D3" w:rsidRDefault="00B823CA" w:rsidP="00B823C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A077D3">
        <w:rPr>
          <w:rFonts w:ascii="Arial" w:hAnsi="Arial" w:cs="Arial"/>
          <w:i/>
          <w:sz w:val="22"/>
          <w:szCs w:val="22"/>
        </w:rPr>
        <w:t>___________________________________</w:t>
      </w:r>
    </w:p>
    <w:p w:rsidR="00B823CA" w:rsidRPr="00A077D3" w:rsidRDefault="00B823CA" w:rsidP="00B823C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 w:rsidRPr="00A077D3"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 w:rsidRPr="00A077D3"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 w:rsidRPr="00A077D3"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B823CA" w:rsidRPr="00A077D3" w:rsidRDefault="00B823CA" w:rsidP="00B823C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A077D3">
        <w:rPr>
          <w:rFonts w:ascii="Arial" w:hAnsi="Arial" w:cs="Arial"/>
          <w:sz w:val="21"/>
          <w:szCs w:val="21"/>
        </w:rPr>
        <w:t>Presidente da Câmara de Vereadores</w:t>
      </w:r>
    </w:p>
    <w:p w:rsidR="00B823CA" w:rsidRPr="00A077D3" w:rsidRDefault="00B823CA" w:rsidP="00B823CA">
      <w:pPr>
        <w:pStyle w:val="Padro"/>
        <w:jc w:val="center"/>
      </w:pPr>
      <w:r w:rsidRPr="00A077D3">
        <w:rPr>
          <w:rFonts w:ascii="Arial" w:hAnsi="Arial" w:cs="Arial"/>
          <w:sz w:val="21"/>
          <w:szCs w:val="21"/>
        </w:rPr>
        <w:t>Arroio do Padre – RS</w:t>
      </w:r>
    </w:p>
    <w:p w:rsidR="00B823CA" w:rsidRPr="0086413A" w:rsidRDefault="00B823CA" w:rsidP="00B823CA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B823CA" w:rsidRPr="0086413A" w:rsidRDefault="00B823CA" w:rsidP="00B823CA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D7191C" w:rsidRDefault="00D7191C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 w:rsidR="004966FA">
        <w:rPr>
          <w:rFonts w:ascii="Arial" w:hAnsi="Arial"/>
          <w:b/>
          <w:i/>
          <w:sz w:val="24"/>
          <w:szCs w:val="24"/>
        </w:rPr>
        <w:t>14</w:t>
      </w:r>
      <w:r>
        <w:rPr>
          <w:rFonts w:ascii="Arial" w:hAnsi="Arial"/>
          <w:b/>
          <w:i/>
          <w:sz w:val="24"/>
          <w:szCs w:val="24"/>
        </w:rPr>
        <w:t>/2015</w:t>
      </w: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4966FA" w:rsidRDefault="00C53810" w:rsidP="004966FA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6FA" w:rsidRPr="004966FA">
        <w:rPr>
          <w:rFonts w:ascii="Arial" w:hAnsi="Arial" w:cs="Arial"/>
          <w:sz w:val="24"/>
          <w:szCs w:val="24"/>
        </w:rPr>
        <w:t>O presente Projeto de Resolução visa estabelecer o turno único no âmbito do Poder Legislativ</w:t>
      </w:r>
      <w:r w:rsidR="00D63D09">
        <w:rPr>
          <w:rFonts w:ascii="Arial" w:hAnsi="Arial" w:cs="Arial"/>
          <w:sz w:val="24"/>
          <w:szCs w:val="24"/>
        </w:rPr>
        <w:t>o</w:t>
      </w:r>
      <w:r w:rsidR="00AA384A">
        <w:rPr>
          <w:rFonts w:ascii="Arial" w:hAnsi="Arial" w:cs="Arial"/>
          <w:sz w:val="24"/>
          <w:szCs w:val="24"/>
        </w:rPr>
        <w:t>,</w:t>
      </w:r>
      <w:r w:rsidR="00D63D09">
        <w:rPr>
          <w:rFonts w:ascii="Arial" w:hAnsi="Arial" w:cs="Arial"/>
          <w:sz w:val="24"/>
          <w:szCs w:val="24"/>
        </w:rPr>
        <w:t xml:space="preserve"> garantindo aos servidores do L</w:t>
      </w:r>
      <w:r w:rsidR="004966FA" w:rsidRPr="004966FA">
        <w:rPr>
          <w:rFonts w:ascii="Arial" w:hAnsi="Arial" w:cs="Arial"/>
          <w:sz w:val="24"/>
          <w:szCs w:val="24"/>
        </w:rPr>
        <w:t>egislativo a mesma jornada de traba</w:t>
      </w:r>
      <w:r w:rsidR="00D63D09">
        <w:rPr>
          <w:rFonts w:ascii="Arial" w:hAnsi="Arial" w:cs="Arial"/>
          <w:sz w:val="24"/>
          <w:szCs w:val="24"/>
        </w:rPr>
        <w:t>lho proposta aos servidores do E</w:t>
      </w:r>
      <w:r w:rsidR="004966FA" w:rsidRPr="004966FA">
        <w:rPr>
          <w:rFonts w:ascii="Arial" w:hAnsi="Arial" w:cs="Arial"/>
          <w:sz w:val="24"/>
          <w:szCs w:val="24"/>
        </w:rPr>
        <w:t>xecutivo, com base no pr</w:t>
      </w:r>
      <w:r w:rsidR="00D63D09">
        <w:rPr>
          <w:rFonts w:ascii="Arial" w:hAnsi="Arial" w:cs="Arial"/>
          <w:sz w:val="24"/>
          <w:szCs w:val="24"/>
        </w:rPr>
        <w:t>incí</w:t>
      </w:r>
      <w:r w:rsidR="004966FA" w:rsidRPr="004966FA">
        <w:rPr>
          <w:rFonts w:ascii="Arial" w:hAnsi="Arial" w:cs="Arial"/>
          <w:sz w:val="24"/>
          <w:szCs w:val="24"/>
        </w:rPr>
        <w:t>pi</w:t>
      </w:r>
      <w:r w:rsidR="00AA384A">
        <w:rPr>
          <w:rFonts w:ascii="Arial" w:hAnsi="Arial" w:cs="Arial"/>
          <w:sz w:val="24"/>
          <w:szCs w:val="24"/>
        </w:rPr>
        <w:t>o da simetria entre</w:t>
      </w:r>
      <w:r w:rsidR="004966FA">
        <w:rPr>
          <w:rFonts w:ascii="Arial" w:hAnsi="Arial" w:cs="Arial"/>
          <w:sz w:val="24"/>
          <w:szCs w:val="24"/>
        </w:rPr>
        <w:t xml:space="preserve"> os poderes.</w:t>
      </w:r>
    </w:p>
    <w:p w:rsidR="004966FA" w:rsidRPr="004966FA" w:rsidRDefault="004966FA" w:rsidP="004966FA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53810" w:rsidRDefault="004966FA" w:rsidP="004966FA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4966F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4966FA">
        <w:rPr>
          <w:rFonts w:ascii="Arial" w:hAnsi="Arial" w:cs="Arial"/>
          <w:sz w:val="24"/>
          <w:szCs w:val="24"/>
        </w:rPr>
        <w:t>Assim sendo, espera-se a análise a aprovação do Projeto proposto.</w:t>
      </w:r>
    </w:p>
    <w:p w:rsidR="004966FA" w:rsidRPr="008042AC" w:rsidRDefault="004966FA" w:rsidP="004966FA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53810" w:rsidRPr="008042AC" w:rsidRDefault="00C53810" w:rsidP="00C53810">
      <w:pPr>
        <w:tabs>
          <w:tab w:val="left" w:pos="1260"/>
        </w:tabs>
        <w:jc w:val="right"/>
        <w:rPr>
          <w:rFonts w:ascii="Arial" w:hAnsi="Arial" w:cs="Arial"/>
          <w:sz w:val="24"/>
          <w:szCs w:val="24"/>
        </w:rPr>
      </w:pPr>
      <w:r w:rsidRPr="008042AC">
        <w:rPr>
          <w:rFonts w:ascii="Arial" w:hAnsi="Arial" w:cs="Arial"/>
          <w:sz w:val="24"/>
          <w:szCs w:val="24"/>
        </w:rPr>
        <w:t xml:space="preserve">Sala das Sessões, </w:t>
      </w:r>
      <w:r w:rsidR="00AA384A">
        <w:rPr>
          <w:rFonts w:ascii="Arial" w:hAnsi="Arial" w:cs="Arial"/>
          <w:sz w:val="24"/>
          <w:szCs w:val="24"/>
        </w:rPr>
        <w:t>21</w:t>
      </w:r>
      <w:r w:rsidRPr="008042AC">
        <w:rPr>
          <w:rFonts w:ascii="Arial" w:hAnsi="Arial" w:cs="Arial"/>
          <w:sz w:val="24"/>
          <w:szCs w:val="24"/>
        </w:rPr>
        <w:t xml:space="preserve"> de </w:t>
      </w:r>
      <w:r w:rsidR="004966FA">
        <w:rPr>
          <w:rFonts w:ascii="Arial" w:hAnsi="Arial" w:cs="Arial"/>
          <w:sz w:val="24"/>
          <w:szCs w:val="24"/>
        </w:rPr>
        <w:t>dezembro</w:t>
      </w:r>
      <w:r w:rsidRPr="008042AC">
        <w:rPr>
          <w:rFonts w:ascii="Arial" w:hAnsi="Arial" w:cs="Arial"/>
          <w:sz w:val="24"/>
          <w:szCs w:val="24"/>
        </w:rPr>
        <w:t xml:space="preserve"> de 2015.</w:t>
      </w:r>
    </w:p>
    <w:p w:rsidR="00C53810" w:rsidRPr="0038543B" w:rsidRDefault="00C53810" w:rsidP="00C53810">
      <w:pPr>
        <w:jc w:val="right"/>
        <w:rPr>
          <w:rFonts w:ascii="Arial" w:hAnsi="Arial" w:cs="Arial"/>
          <w:sz w:val="24"/>
          <w:szCs w:val="24"/>
        </w:rPr>
      </w:pPr>
    </w:p>
    <w:p w:rsidR="00C53810" w:rsidRDefault="00C53810" w:rsidP="00C53810">
      <w:pPr>
        <w:jc w:val="right"/>
        <w:rPr>
          <w:rFonts w:ascii="Arial" w:hAnsi="Arial" w:cs="Arial"/>
          <w:sz w:val="24"/>
          <w:szCs w:val="24"/>
        </w:rPr>
      </w:pPr>
    </w:p>
    <w:p w:rsidR="00C53810" w:rsidRPr="009D0A47" w:rsidRDefault="00C53810" w:rsidP="00C53810">
      <w:pPr>
        <w:rPr>
          <w:rFonts w:ascii="Arial" w:hAnsi="Arial" w:cs="Arial"/>
        </w:rPr>
      </w:pPr>
    </w:p>
    <w:p w:rsidR="00C53810" w:rsidRPr="00435F52" w:rsidRDefault="00C53810" w:rsidP="00C53810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C53810" w:rsidRPr="009C5518" w:rsidRDefault="00C53810" w:rsidP="00C53810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C53810" w:rsidRPr="009C5518" w:rsidRDefault="00C53810" w:rsidP="00C53810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C53810" w:rsidRPr="00AE705C" w:rsidRDefault="00C53810" w:rsidP="00C53810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C2" w:rsidRDefault="003D5AC2" w:rsidP="00CE047E">
      <w:r>
        <w:separator/>
      </w:r>
    </w:p>
  </w:endnote>
  <w:endnote w:type="continuationSeparator" w:id="0">
    <w:p w:rsidR="003D5AC2" w:rsidRDefault="003D5AC2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C2" w:rsidRDefault="003D5AC2" w:rsidP="00CE047E">
      <w:r>
        <w:separator/>
      </w:r>
    </w:p>
  </w:footnote>
  <w:footnote w:type="continuationSeparator" w:id="0">
    <w:p w:rsidR="003D5AC2" w:rsidRDefault="003D5AC2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9CF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6FF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047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299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5FE1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3C8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3EB1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AC2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2F3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6FA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76A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019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15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1C60"/>
    <w:rsid w:val="00862550"/>
    <w:rsid w:val="008625A8"/>
    <w:rsid w:val="00862AD9"/>
    <w:rsid w:val="00862DA1"/>
    <w:rsid w:val="008630A6"/>
    <w:rsid w:val="008634AE"/>
    <w:rsid w:val="00863649"/>
    <w:rsid w:val="008640BF"/>
    <w:rsid w:val="0086413A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6A1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539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7D3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121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877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23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4A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3CA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2DF0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BF785D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07EC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1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705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1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5369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D09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91C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3F3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025"/>
    <w:rsid w:val="00E60105"/>
    <w:rsid w:val="00E6042E"/>
    <w:rsid w:val="00E60BC5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D77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35</cp:revision>
  <cp:lastPrinted>2015-05-18T20:07:00Z</cp:lastPrinted>
  <dcterms:created xsi:type="dcterms:W3CDTF">2015-04-06T17:31:00Z</dcterms:created>
  <dcterms:modified xsi:type="dcterms:W3CDTF">2015-12-21T15:26:00Z</dcterms:modified>
</cp:coreProperties>
</file>