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000000"/>
          <w:sz w:val="22"/>
          <w:szCs w:val="22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</w:rPr>
        <w:tab/>
      </w:r>
      <w:r>
        <w:rPr>
          <w:rFonts w:eastAsia="Arial" w:cs="Arial" w:ascii="Arial" w:hAnsi="Arial"/>
          <w:b/>
          <w:bCs/>
          <w:color w:val="000000"/>
          <w:sz w:val="22"/>
          <w:szCs w:val="22"/>
          <w:u w:val="single"/>
        </w:rPr>
        <w:t xml:space="preserve">Mensagem nº </w:t>
      </w:r>
      <w:r>
        <w:rPr>
          <w:rFonts w:eastAsia="Arial" w:cs="Arial" w:ascii="Arial" w:hAnsi="Arial"/>
          <w:b/>
          <w:bCs/>
          <w:color w:val="000000"/>
          <w:sz w:val="22"/>
          <w:szCs w:val="22"/>
          <w:u w:val="single"/>
        </w:rPr>
        <w:t>33</w:t>
      </w:r>
      <w:r>
        <w:rPr>
          <w:rFonts w:eastAsia="Arial" w:cs="Arial" w:ascii="Arial" w:hAnsi="Arial"/>
          <w:b/>
          <w:bCs/>
          <w:color w:val="000000"/>
          <w:sz w:val="22"/>
          <w:szCs w:val="22"/>
          <w:u w:val="single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000000"/>
          <w:sz w:val="22"/>
          <w:szCs w:val="22"/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  <w:t xml:space="preserve">Aos cumprimentá-los cordialmente, </w:t>
      </w:r>
      <w:r>
        <w:rPr>
          <w:rFonts w:eastAsia="Arial" w:cs="Arial" w:ascii="Arial" w:hAnsi="Arial"/>
          <w:color w:val="000000"/>
          <w:sz w:val="22"/>
          <w:szCs w:val="22"/>
          <w:lang w:val="pt-BR"/>
        </w:rPr>
        <w:t>e</w:t>
      </w: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lang w:val="pt-BR"/>
        </w:rPr>
        <w:t>ncaminha-se à apreciação desta Casa Legislativa o Projeto de Lei nº 33/2026, que altera o art. 2º da Lei Municipal nº 1.036/2010, a qual dispõe sobre a concessão do vale-alimentação aos servidores municipais.</w:t>
      </w:r>
    </w:p>
    <w:p>
      <w:pPr>
        <w:pStyle w:val="Corpodotexto"/>
        <w:spacing w:lineRule="auto" w:line="24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ab/>
        <w:t>A presente proposta tem por objetivo conferir maior flexibilidade administrativa à forma de concessão do benefício, possibilitando que o vale-alimentação seja fornecido tanto por meio de empresa especializada em cartões ou convênios alimentação/refeição, quanto, alternativamente, mediante pagamento em pecúnia diretamente na folha de pagamento dos servidores.</w:t>
      </w:r>
    </w:p>
    <w:p>
      <w:pPr>
        <w:pStyle w:val="Corpodotexto"/>
        <w:spacing w:lineRule="auto" w:line="24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ab/>
        <w:t>A alteração visa reduzir custos operacionais decorrentes de taxas administrativas eventualmente cobradas por empresas intermediadoras, além de simplificar a gestão do benefício por parte da Administração Pública. A possibilidade de pagamento em pecúnia também proporciona maior eficiência e economicidade, sem alterar a natureza jurídica do benefício, que permanece indenizatória, nos termos da legislação vigente.</w:t>
      </w:r>
    </w:p>
    <w:p>
      <w:pPr>
        <w:pStyle w:val="Corpodotexto"/>
        <w:spacing w:lineRule="auto" w:line="24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ab/>
        <w:t>Importante destacar que a medida não implica criação de nova despesa, tampouco majoração do valor atualmente praticado, tratando-se apenas de adequação da forma de operacionalização do pagamento.</w:t>
      </w:r>
    </w:p>
    <w:p>
      <w:pPr>
        <w:pStyle w:val="Corpodotexto"/>
        <w:spacing w:lineRule="auto" w:line="24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ab/>
        <w:t>Registra-se, ainda, que segue em anexo o Parecer Jurídico emitido pelo Assessor Jurídico d</w:t>
      </w:r>
      <w:r>
        <w:rPr>
          <w:rFonts w:ascii="Arial" w:hAnsi="Arial"/>
          <w:color w:val="000000"/>
          <w:sz w:val="22"/>
          <w:szCs w:val="22"/>
        </w:rPr>
        <w:t>o</w:t>
      </w:r>
      <w:r>
        <w:rPr>
          <w:rFonts w:ascii="Arial" w:hAnsi="Arial"/>
          <w:color w:val="000000"/>
          <w:sz w:val="22"/>
          <w:szCs w:val="22"/>
        </w:rPr>
        <w:t xml:space="preserve"> Município, </w:t>
      </w:r>
      <w:r>
        <w:rPr>
          <w:rFonts w:ascii="Arial" w:hAnsi="Arial"/>
          <w:color w:val="000000"/>
          <w:sz w:val="22"/>
          <w:szCs w:val="22"/>
        </w:rPr>
        <w:t xml:space="preserve">Daniel Weymar Eyler, </w:t>
      </w:r>
      <w:r>
        <w:rPr>
          <w:rFonts w:ascii="Arial" w:hAnsi="Arial"/>
          <w:color w:val="000000"/>
          <w:sz w:val="22"/>
          <w:szCs w:val="22"/>
        </w:rPr>
        <w:t>o qual manifesta-se favoravelmente à legalidade da proposta.</w:t>
      </w:r>
    </w:p>
    <w:p>
      <w:pPr>
        <w:pStyle w:val="Corpodotexto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ab/>
        <w:t xml:space="preserve">Dessa forma, a </w:t>
      </w:r>
      <w:r>
        <w:rPr>
          <w:rFonts w:ascii="Arial" w:hAnsi="Arial"/>
          <w:color w:val="000000"/>
          <w:sz w:val="22"/>
          <w:szCs w:val="22"/>
        </w:rPr>
        <w:t>proposta</w:t>
      </w:r>
      <w:r>
        <w:rPr>
          <w:rFonts w:ascii="Arial" w:hAnsi="Arial"/>
          <w:color w:val="000000"/>
          <w:sz w:val="22"/>
          <w:szCs w:val="22"/>
        </w:rPr>
        <w:t xml:space="preserve"> busca aprimorar a gestão pública, garantindo maior autonomia administrativa, racionalização dos recursos públicos e segurança jurídica ao ente municipal.</w:t>
      </w:r>
    </w:p>
    <w:p>
      <w:pPr>
        <w:pStyle w:val="Corpodotexto"/>
        <w:spacing w:lineRule="auto" w:line="24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ab/>
        <w:t>Ante o exposto, contamos com a apreciação e aprovação do presente Projeto de Lei.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  <w:t xml:space="preserve">Arroio do Padre, </w:t>
      </w: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  <w:t>20</w:t>
      </w: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  <w:t xml:space="preserve"> de fevereiro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2"/>
          <w:szCs w:val="22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2"/>
          <w:szCs w:val="22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  <w:t>_____________________________________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eastAsia="Times New Roman" w:cs="Arial" w:ascii="Arial" w:hAnsi="Arial"/>
          <w:color w:val="000000"/>
          <w:sz w:val="22"/>
          <w:szCs w:val="22"/>
          <w:lang w:eastAsia="pt-BR"/>
        </w:rPr>
        <w:t>Juliano Hobuss Buchweitz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eastAsia="Times New Roman" w:cs="Arial" w:ascii="Arial" w:hAnsi="Arial"/>
          <w:color w:val="000000"/>
          <w:sz w:val="22"/>
          <w:szCs w:val="22"/>
          <w:lang w:val="pt-BR" w:eastAsia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highlight w:val="white"/>
          <w:lang w:val="pt-BR"/>
        </w:rPr>
      </w:pPr>
      <w:r>
        <w:rPr>
          <w:rFonts w:ascii="Arial" w:hAnsi="Arial"/>
          <w:color w:val="000000"/>
          <w:sz w:val="22"/>
          <w:szCs w:val="22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highlight w:val="white"/>
          <w:lang w:val="pt-BR"/>
        </w:rPr>
      </w:pPr>
      <w:r>
        <w:rPr>
          <w:rFonts w:ascii="Arial" w:hAnsi="Arial"/>
          <w:color w:val="000000"/>
          <w:sz w:val="22"/>
          <w:szCs w:val="22"/>
        </w:rPr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3"/>
          <w:szCs w:val="23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3"/>
          <w:szCs w:val="23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right"/>
        <w:rPr>
          <w:rFonts w:ascii="Arial" w:hAnsi="Arial" w:eastAsia="Arial" w:cs="Arial"/>
          <w:b/>
          <w:b/>
          <w:bCs/>
          <w:sz w:val="24"/>
          <w:szCs w:val="24"/>
          <w:u w:val="single"/>
          <w:lang w:val="pt-BR"/>
        </w:rPr>
      </w:pPr>
      <w:r>
        <w:rPr>
          <w:color w:val="000000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right"/>
        <w:rPr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33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 xml:space="preserve">, DE 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20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 xml:space="preserve"> DE FEVEREIRO DE 2026</w:t>
      </w:r>
    </w:p>
    <w:p>
      <w:pPr>
        <w:pStyle w:val="LOnormal"/>
        <w:widowControl w:val="false"/>
        <w:spacing w:lineRule="auto" w:line="240" w:before="0" w:after="0"/>
        <w:ind w:left="4111" w:hanging="0"/>
        <w:jc w:val="both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Altera o art. 2º da Lei Municipal nº 1.036, de 23 de junho de 2010, que dispõe sobre a concessão do vale-alimentação aos servidores municipais.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O art. 2º da Lei Municipal nº 1.036, de 23 de junho de 2010, passa a vigorar com a seguinte redação: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eastAsia="Arial" w:cs="Arial"/>
          <w:lang w:val="pt-BR"/>
        </w:rPr>
      </w:pPr>
      <w:r>
        <w:rPr>
          <w:color w:val="000000"/>
          <w:sz w:val="24"/>
          <w:szCs w:val="24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C9211E"/>
        </w:rPr>
      </w:pPr>
      <w:r>
        <w:rPr>
          <w:rStyle w:val="Nfaseforte"/>
          <w:rFonts w:eastAsia="Arial" w:cs="Arial" w:ascii="Arial" w:hAnsi="Arial"/>
          <w:color w:val="000000"/>
          <w:sz w:val="24"/>
          <w:szCs w:val="24"/>
          <w:lang w:val="pt-BR"/>
        </w:rPr>
        <w:tab/>
      </w:r>
      <w:r>
        <w:rPr>
          <w:rStyle w:val="Nfaseforte"/>
          <w:rFonts w:eastAsia="Arial" w:cs="Arial" w:ascii="Arial" w:hAnsi="Arial"/>
          <w:i/>
          <w:iCs/>
          <w:color w:val="000000"/>
          <w:sz w:val="24"/>
          <w:szCs w:val="24"/>
          <w:lang w:val="pt-BR"/>
        </w:rPr>
        <w:t>Art. 2º</w:t>
      </w:r>
      <w:r>
        <w:rPr>
          <w:rFonts w:eastAsia="Arial" w:cs="Arial" w:ascii="Arial" w:hAnsi="Arial"/>
          <w:i/>
          <w:iCs/>
          <w:color w:val="000000"/>
          <w:sz w:val="24"/>
          <w:szCs w:val="24"/>
          <w:lang w:val="pt-BR"/>
        </w:rPr>
        <w:t xml:space="preserve"> O benefício do vale-alimentação poderá ser fornecido por meio de </w:t>
        <w:tab/>
        <w:t xml:space="preserve">empresa especializada em cartões ou convênios alimentação/refeição, </w:t>
        <w:tab/>
        <w:t xml:space="preserve">observadas as normas relativas à licitação, ou, alternativamente, pago em </w:t>
        <w:tab/>
        <w:t xml:space="preserve">pecúnia diretamente na folha de pagamento dos servidores. </w:t>
      </w:r>
    </w:p>
    <w:p>
      <w:pPr>
        <w:pStyle w:val="Padro"/>
        <w:spacing w:lineRule="auto" w:line="240" w:before="0" w:after="0"/>
        <w:jc w:val="both"/>
        <w:rPr>
          <w:rFonts w:ascii="Arial" w:hAnsi="Arial" w:cs="Arial"/>
          <w:b/>
          <w:b/>
          <w:bCs/>
          <w:lang w:val="pt-BR"/>
        </w:rPr>
      </w:pPr>
      <w:r>
        <w:rPr>
          <w:color w:val="000000"/>
          <w:sz w:val="24"/>
          <w:szCs w:val="24"/>
        </w:rPr>
      </w:r>
    </w:p>
    <w:p>
      <w:pPr>
        <w:pStyle w:val="Padro"/>
        <w:spacing w:lineRule="auto" w:line="240" w:before="0" w:after="0"/>
        <w:jc w:val="both"/>
        <w:rPr>
          <w:color w:val="000000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val="pt-BR"/>
        </w:rPr>
        <w:t xml:space="preserve">Art. </w:t>
      </w:r>
      <w:r>
        <w:rPr>
          <w:rFonts w:cs="Arial" w:ascii="Arial" w:hAnsi="Arial"/>
          <w:b/>
          <w:bCs/>
          <w:color w:val="000000"/>
          <w:sz w:val="24"/>
          <w:szCs w:val="24"/>
          <w:lang w:val="pt-BR"/>
        </w:rPr>
        <w:t>2</w:t>
      </w:r>
      <w:r>
        <w:rPr>
          <w:rFonts w:cs="Arial" w:ascii="Arial" w:hAnsi="Arial"/>
          <w:b/>
          <w:bCs/>
          <w:color w:val="000000"/>
          <w:sz w:val="24"/>
          <w:szCs w:val="24"/>
          <w:lang w:val="pt-BR"/>
        </w:rPr>
        <w:t>º</w:t>
      </w:r>
      <w:r>
        <w:rPr>
          <w:rFonts w:cs="Arial" w:ascii="Arial" w:hAnsi="Arial"/>
          <w:bCs/>
          <w:color w:val="000000"/>
          <w:sz w:val="24"/>
          <w:szCs w:val="24"/>
          <w:lang w:val="pt-BR"/>
        </w:rPr>
        <w:t xml:space="preserve"> Esta Lei entra em vigor em 1º de maio de 2026, produzindo efeitos financeiros a partir da competência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right="-1" w:hanging="0"/>
        <w:jc w:val="right"/>
        <w:rPr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  <w:t xml:space="preserve">Arroio do Padre, </w:t>
      </w:r>
      <w:r>
        <w:rPr>
          <w:rFonts w:cs="Arial" w:ascii="Arial" w:hAnsi="Arial"/>
          <w:color w:val="000000"/>
          <w:sz w:val="24"/>
          <w:szCs w:val="24"/>
          <w:lang w:val="pt-BR"/>
        </w:rPr>
        <w:t>20</w:t>
      </w:r>
      <w:r>
        <w:rPr>
          <w:rFonts w:cs="Arial" w:ascii="Arial" w:hAnsi="Arial"/>
          <w:color w:val="000000"/>
          <w:sz w:val="24"/>
          <w:szCs w:val="24"/>
          <w:lang w:val="pt-BR"/>
        </w:rPr>
        <w:t xml:space="preserve"> de fevereiro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Normal"/>
        <w:spacing w:lineRule="auto" w:line="240" w:before="0" w:after="0"/>
        <w:jc w:val="center"/>
        <w:rPr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pt-BR"/>
        </w:rPr>
        <w:t>Juliano Hobuss Buchweitz</w:t>
      </w:r>
    </w:p>
    <w:p>
      <w:pPr>
        <w:pStyle w:val="Normal"/>
        <w:spacing w:lineRule="auto" w:line="240" w:before="0" w:after="0"/>
        <w:jc w:val="center"/>
        <w:rPr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  <w:highlight w:val="white"/>
          <w:shd w:fill="FFFFFF" w:val="clear"/>
          <w:lang w:val="pt-BR" w:eastAsia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36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Corpodotexto"/>
        <w:spacing w:before="0" w:after="120"/>
        <w:rPr>
          <w:color w:val="C9211E"/>
        </w:rPr>
      </w:pPr>
      <w:r>
        <w:rPr>
          <w:color w:val="C9211E"/>
        </w:rPr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character" w:styleId="Nfaseforte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Application>LibreOffice/7.4.6.2$Windows_X86_64 LibreOffice_project/5b1f5509c2decdade7fda905e3e1429a67acd63d</Application>
  <AppVersion>15.0000</AppVersion>
  <Pages>2</Pages>
  <Words>428</Words>
  <Characters>2544</Characters>
  <CharactersWithSpaces>2949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2026-02-20T14:36:32Z</cp:lastPrinted>
  <dcterms:modified xsi:type="dcterms:W3CDTF">2026-02-20T14:34:03Z</dcterms:modified>
  <cp:revision>123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