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pt-BR"/>
        </w:rPr>
        <w:t>Mensagem Nº 19/2026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À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Câmara Municipal de Vereadores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Senhora Presidente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Senhores Vereadores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Ao cumprimentá-los cordialmente, com a honra de encaminhar para apreciação desta respeitosa Casa mais um projeto de lei.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O Projeto de Lei Nº 19/2026 tem como objetivo autorizar o Município a proceder a contratação temporária, por excepcional interesse público, de 01 (um) Dentista - ESF, de 40 (quarenta) horas semanais, por 04 (quatro) meses, prorrogável por igual período, se necessário, conforme o Memorando Nº 02/2026 da Secretaria Municipal de Saúde e Desenvolvimento Social, em anexo.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demanda se justifica em razão de garantir a continuidade do serviço de saúde bucal, oferecidos à população. A ausência da profissional da equipe, motivada por estar usufruindo de licença para cuidar de pessoa da família, o qual está prevista legalmente em nossa Legislação, o que vem gerando prejuízos diretos no atendimento odontológico da rede pública. Uma vez que a profissional efetiva que se encontrada afastada temporariamente, é a única que executa às atividades junto ao Programa Estratégia Saúde da Família (ESF) no município.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falta da servidora, vem acarretando diversos prejuízos na prestação do serviço, tanto diretamente à população, quanto ao município uma vez que não é possível se atingir metas da saúde que o Programa ESF exige que se cumpra, visto que o mesmo é um Programa Federal e depende de índices.</w:t>
      </w:r>
    </w:p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>Cabe ainda informar que a servidora obteve sucessivas concessões de licença, conforme as Portarias nº 6.610/2025, nº 6.619/2025, nº 6.681/2025 e nº 6.787/2025, as quais seguem anexas. Diante desse histórico, solicitamos que a contratação tenha prazo de vigência mais amplo, de modo que, havendo eventual necessidade de novas concessões de licença, não seja necessário o encerramento do vínculo contratual do servidor substituto.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medida de contratação temporária é o instrumento jurídico célere e eficaz para suprir essa vacância momentânea, garantindo que o direito constitucional à saúde não seja interrompido durante o período de afastamento do servidor titular.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Ressalta-se que a medida possui caráter emergencial e excepcional, sendo estritamente limitada ao período necessário para suprir a demanda atual, não configurando aumento permanente do quadro de pessoal. Deve-se considerar ainda, que com a volta da servidora efetiva às suas atividades, o presente contrato se rescindirá.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Diante do exposto, solicita-se a apreciação e aprovação do presente Projeto de Lei por esta Casa Legislativa em regime de urgência.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Atenciosamente,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pt-BR"/>
        </w:rPr>
        <w:t>Arroio do Padre, 13 de janeiro de 2026.</w:t>
      </w:r>
    </w:p>
    <w:p>
      <w:pPr>
        <w:pStyle w:val="Normal"/>
        <w:spacing w:lineRule="auto" w:line="240" w:before="0" w:after="240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Juliano Hobuss Buchweitz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Prefeito Municipal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Arial" w:cs="Arial"/>
          <w:b/>
          <w:bCs/>
          <w:i/>
          <w:iCs/>
          <w:color w:val="000000"/>
          <w:highlight w:val="white"/>
          <w:lang w:val="pt-BR"/>
        </w:rPr>
      </w:r>
    </w:p>
    <w:p>
      <w:pPr>
        <w:pStyle w:val="LOnormal"/>
        <w:spacing w:lineRule="auto" w:line="240" w:before="0" w:after="0"/>
        <w:rPr>
          <w:rFonts w:eastAsia="Arial" w:cs="Arial"/>
          <w:b/>
          <w:b/>
          <w:bCs/>
          <w:i/>
          <w:i/>
          <w:iCs/>
          <w:color w:val="000000"/>
          <w:highlight w:val="white"/>
          <w:lang w:val="pt-BR"/>
        </w:rPr>
      </w:pPr>
      <w:r>
        <w:rPr>
          <w:rFonts w:eastAsia="Arial" w:cs="Arial"/>
          <w:b/>
          <w:bCs/>
          <w:i/>
          <w:iCs/>
          <w:color w:val="000000"/>
          <w:highlight w:val="white"/>
          <w:lang w:val="pt-BR"/>
        </w:rPr>
      </w:r>
    </w:p>
    <w:p>
      <w:pPr>
        <w:pStyle w:val="LOnormal"/>
        <w:spacing w:lineRule="auto" w:line="240" w:before="0" w:after="0"/>
        <w:rPr>
          <w:rFonts w:eastAsia="Arial" w:cs="Arial"/>
          <w:b/>
          <w:b/>
          <w:bCs/>
          <w:i/>
          <w:i/>
          <w:iCs/>
          <w:color w:val="000000"/>
          <w:highlight w:val="white"/>
          <w:lang w:val="pt-BR"/>
        </w:rPr>
      </w:pPr>
      <w:r>
        <w:rPr>
          <w:rFonts w:eastAsia="Arial" w:cs="Arial"/>
          <w:b/>
          <w:bCs/>
          <w:i/>
          <w:iCs/>
          <w:color w:val="000000"/>
          <w:highlight w:val="white"/>
          <w:lang w:val="pt-BR"/>
        </w:rPr>
      </w:r>
    </w:p>
    <w:p>
      <w:pPr>
        <w:pStyle w:val="LOnormal"/>
        <w:spacing w:lineRule="auto" w:line="240" w:before="0" w:after="0"/>
        <w:rPr>
          <w:rFonts w:eastAsia="Arial" w:cs="Arial"/>
          <w:b/>
          <w:b/>
          <w:bCs/>
          <w:i/>
          <w:i/>
          <w:iCs/>
          <w:color w:val="000000"/>
          <w:highlight w:val="white"/>
          <w:lang w:val="pt-BR"/>
        </w:rPr>
      </w:pPr>
      <w:r>
        <w:rPr>
          <w:rFonts w:eastAsia="Arial" w:cs="Arial"/>
          <w:b/>
          <w:bCs/>
          <w:i/>
          <w:iCs/>
          <w:color w:val="000000"/>
          <w:highlight w:val="white"/>
          <w:lang w:val="pt-BR"/>
        </w:rPr>
      </w:r>
    </w:p>
    <w:p>
      <w:pPr>
        <w:pStyle w:val="LOnormal"/>
        <w:spacing w:lineRule="auto" w:line="240" w:before="0" w:after="0"/>
        <w:rPr>
          <w:rFonts w:eastAsia="Arial" w:cs="Arial"/>
          <w:b/>
          <w:b/>
          <w:bCs/>
          <w:i/>
          <w:i/>
          <w:iCs/>
          <w:color w:val="000000"/>
          <w:highlight w:val="white"/>
          <w:lang w:val="pt-BR"/>
        </w:rPr>
      </w:pPr>
      <w:r>
        <w:rPr>
          <w:rFonts w:eastAsia="Arial" w:cs="Arial"/>
          <w:b/>
          <w:bCs/>
          <w:i/>
          <w:iCs/>
          <w:color w:val="000000"/>
          <w:highlight w:val="white"/>
          <w:lang w:val="pt-BR"/>
        </w:rPr>
      </w:r>
    </w:p>
    <w:p>
      <w:pPr>
        <w:pStyle w:val="LO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lang w:val="pt-BR"/>
        </w:rPr>
        <w:t>À Sra.</w:t>
      </w:r>
    </w:p>
    <w:p>
      <w:pPr>
        <w:pStyle w:val="LO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lang w:val="pt-BR"/>
        </w:rPr>
        <w:t>Ingride Neuschrank Bonow</w:t>
      </w:r>
    </w:p>
    <w:p>
      <w:pPr>
        <w:pStyle w:val="LO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lang w:val="pt-BR"/>
        </w:rPr>
        <w:t>Presidente da Câmara Municipal de Vereadores</w:t>
      </w:r>
    </w:p>
    <w:p>
      <w:pPr>
        <w:pStyle w:val="LO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lang w:val="pt-BR"/>
        </w:rPr>
        <w:t>Arroio do Padre/RS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pt-BR"/>
        </w:rPr>
        <w:t>PROJETO DE LEI Nº 19, DE 13 DE JANEIRO DE 2026</w:t>
      </w:r>
    </w:p>
    <w:p>
      <w:pPr>
        <w:pStyle w:val="Normal"/>
        <w:spacing w:lineRule="auto" w:line="240" w:before="0" w:after="120"/>
        <w:ind w:left="4394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Autoriza o Município de Arroio do Padre, Poder Executivo, a contratar servidor por tempo determinado, para atender a necessidade de excepcional interesse público para o cargo de Dentista – ESF.</w:t>
      </w:r>
    </w:p>
    <w:p>
      <w:pPr>
        <w:pStyle w:val="Normal"/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Art. 1º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A presente Lei trata da contratação por tempo determinado de servidor que desempenhará suas funções junto a Secretaria Municipal de Saúde e Desenvolvimento Social.</w:t>
      </w:r>
    </w:p>
    <w:p>
      <w:pPr>
        <w:pStyle w:val="Normal"/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Art. 2º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Fica autorizado o Município de Arroio do Padre, Poder Executivo, a contratar servidor pelo prazo de 04 (quatro) meses, prorrogável por igual período, para desempenhar a função de Dentista – ESF, junto a Secretaria Municipal de Saúde e Desenvolvimento Social, conforme quadro abaixo: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tbl>
      <w:tblPr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4"/>
        <w:gridCol w:w="1917"/>
        <w:gridCol w:w="2382"/>
        <w:gridCol w:w="2260"/>
      </w:tblGrid>
      <w:tr>
        <w:trPr>
          <w:trHeight w:val="326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Remuneração Mensal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Carga Horária Semanal</w:t>
            </w:r>
          </w:p>
        </w:tc>
      </w:tr>
      <w:tr>
        <w:trPr>
          <w:trHeight w:val="309" w:hRule="atLeast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01 profissional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Dentista – ESF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R$ 8.766,71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40 horas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§ 1º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§ 2º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Cessada a necessidade que motivou a contratação, estará a Administração Municipal autorizada a promover a rescisão do contrato, ainda que antes da data prevista para o seu término, sem que disto decorra qualquer obrigação de indenização a seu ocupante.</w:t>
      </w:r>
    </w:p>
    <w:p>
      <w:pPr>
        <w:pStyle w:val="Normal"/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Art. 3º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As especificações funcionais e a descrição sintética das atribuições do cargo a ser desenvolvido e requisitos para o provimento, estão contidos no Anexo I da presente Lei.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Art. 4º </w:t>
      </w:r>
      <w:r>
        <w:rPr>
          <w:rFonts w:cs="Arial" w:ascii="Arial" w:hAnsi="Arial"/>
          <w:color w:val="000000"/>
          <w:sz w:val="24"/>
          <w:szCs w:val="24"/>
        </w:rPr>
        <w:t>A forma de contratação será realizada em caráter administrativo, tendo o contratado os direitos e deveres, estabelecidos no Regime Jurídico, aplicável aos servidores municipais, e será realizado processo seletivo simplificado.</w:t>
      </w:r>
    </w:p>
    <w:p>
      <w:pPr>
        <w:pStyle w:val="Normal"/>
        <w:spacing w:lineRule="auto" w:line="240" w:before="0" w:after="10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Art. 5º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>
      <w:pPr>
        <w:pStyle w:val="Normal"/>
        <w:spacing w:lineRule="auto" w:line="240" w:before="0" w:after="120"/>
        <w:jc w:val="both"/>
        <w:rPr>
          <w:rFonts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0" w:after="120"/>
        <w:jc w:val="both"/>
        <w:rPr>
          <w:rFonts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0" w:after="120"/>
        <w:jc w:val="both"/>
        <w:rPr>
          <w:rFonts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Art. 6º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</w:t>
      </w:r>
    </w:p>
    <w:p>
      <w:pPr>
        <w:pStyle w:val="Normal"/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Art. 7º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Ao servidor contratado por esta Lei, aplicar-se-á o Regime Geral de Previdência Social.</w:t>
      </w:r>
    </w:p>
    <w:p>
      <w:pPr>
        <w:pStyle w:val="Normal"/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Art. 8º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As despesas decorrentes desta Lei correrão por conta de dotações orçamentárias específicas.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 xml:space="preserve">Art. 9º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Esta Lei entra em vigor na data de sua publicação.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Arroio do Padre, 13 de janeiro de 2026.</w:t>
      </w:r>
    </w:p>
    <w:p>
      <w:pPr>
        <w:pStyle w:val="Normal"/>
        <w:spacing w:lineRule="auto" w:line="240" w:before="0" w:after="0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Visto técnico: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Magna Sabrina Roloff Bohm Hobuss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Secretária de Administração, Planejamento,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Finanças, Gestão e Tributos</w:t>
      </w:r>
    </w:p>
    <w:p>
      <w:pPr>
        <w:pStyle w:val="Normal"/>
        <w:spacing w:lineRule="auto" w:line="240" w:before="0" w:after="240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pt-BR"/>
        </w:rPr>
        <w:t>Juliano Hobuss Buchweitz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pt-BR"/>
        </w:rPr>
        <w:t>Prefeito Municipal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Times New Roman" w:cs="Arial"/>
          <w:b/>
          <w:bCs/>
          <w:color w:val="000000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ANEXO I - PROJETO DE LEI Nº 19/2026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CATEGORIA FUNCIONAL: DENTISTA – ESF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Síntese de Deveres: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Diagnosticar e tratar afecções da boca, dentes e região maxilofacial e proceder à odontologia profilática.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Exemplo de Atribuições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: Realizar diagnóstico com a finalidade de obter o perfil epidemiológico para o planejamento e a programação em saúde bucal; realizar os procedimentos clínicos da Atenção Básica em saúde bucal, incluindo atendimento das urgências e pequenas cirurgias ambulatoriais; realizar a atenção integral em saúde bucal (promoção e proteção da saúde, prevenção de agravos, diagnóstico, tratamento, reabilitação e manutenção da saúde) individual e coletiva a todas as famílias, a indivíduos e a grupos específicos, de acordo com planejamento local, com resolubilidade; encaminhar e orientar usuários, quando necessário, a outros níveis de assistência, mantendo sua responsabilização pelo acompanhamento do usuário e o segmento do tratamento; coordenar e participar de ações coletivas voltadas à promoção da saúde e à prevenção de doenças bucais; acompanhar, apoiar e desenvolver atividades referentes à saúde bucal com os demais membros da Equipe de Saúde da Família, buscando aproximar e integrar ações de saúde de forma multidisciplinar; contribuir e participar das atividades de Educação Permanente do TSB, ASB e ESF; realizar supervisão técnica do TSB e ASB; participar do gerenciamento dos insumos necessários para o adequado funcionamento da USF;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 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Condições de Trabalho: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Carga horária de 40 horas semanais.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12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Requisitos para preenchimento do cargo: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a)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Idade: mínimo de 18 anos;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b)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 xml:space="preserve"> In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strução: Grau Superior completo;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c)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Habilitação legal para o exercício da profissão de Cirurgião Dentista. Registro no Conselho Regional de Odontologia.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914400" cy="958850"/>
          <wp:effectExtent l="0" t="0" r="0" b="0"/>
          <wp:docPr id="1" name="Imagem 1" descr="Uma imagem contendo foto, comida, placa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to, comida, placa, placa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b/>
        <w:b/>
        <w:bCs/>
        <w:color w:val="000000"/>
      </w:rPr>
    </w:pPr>
    <w:r>
      <w:rPr>
        <w:rFonts w:cs="Arial" w:ascii="Arial" w:hAnsi="Arial"/>
        <w:b/>
        <w:bCs/>
        <w:color w:val="000000"/>
      </w:rPr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</w:rPr>
      <w:t>ESTADO DO RIO GRANDE DO SUL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</w:rPr>
      <w:t>MUNICÍPIO DE ARROIO DO PADRE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</w:rPr>
      <w:t>GABINETE DO PREFEITO</w:t>
    </w:r>
  </w:p>
</w:hdr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9191c"/>
    <w:rPr/>
  </w:style>
  <w:style w:type="character" w:styleId="RodapChar" w:customStyle="1">
    <w:name w:val="Rodapé Char"/>
    <w:basedOn w:val="DefaultParagraphFont"/>
    <w:uiPriority w:val="99"/>
    <w:qFormat/>
    <w:rsid w:val="0029191c"/>
    <w:rPr/>
  </w:style>
  <w:style w:type="character" w:styleId="Vkekvd" w:customStyle="1">
    <w:name w:val="vkekvd"/>
    <w:basedOn w:val="DefaultParagraphFont"/>
    <w:qFormat/>
    <w:rsid w:val="0029191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919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919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2919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Onormal" w:customStyle="1">
    <w:name w:val="LO-normal"/>
    <w:qFormat/>
    <w:rsid w:val="000c64c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LibreOffice/7.4.6.2$Windows_X86_64 LibreOffice_project/5b1f5509c2decdade7fda905e3e1429a67acd63d</Application>
  <AppVersion>15.0000</AppVersion>
  <Pages>6</Pages>
  <Words>1373</Words>
  <Characters>7891</Characters>
  <CharactersWithSpaces>9214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2026-01-14T14:55:00Z</dcterms:created>
  <dc:creator>Martina Scherdien</dc:creator>
  <dc:description/>
  <dc:language>pt-BR</dc:language>
  <cp:lastModifiedBy/>
  <cp:lastPrinted>2026-01-15T10:52:05Z</cp:lastPrinted>
  <dcterms:modified xsi:type="dcterms:W3CDTF">2026-01-15T10:51:32Z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