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34554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F6402">
        <w:rPr>
          <w:rFonts w:ascii="Arial" w:hAnsi="Arial" w:cs="Arial"/>
          <w:b/>
          <w:bCs/>
          <w:color w:val="auto"/>
          <w:u w:val="single"/>
        </w:rPr>
        <w:t>3</w:t>
      </w:r>
      <w:r w:rsidR="006D0A88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9737A4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EF5D801" w14:textId="77777777" w:rsidR="00702ACF" w:rsidRPr="00702ACF" w:rsidRDefault="00702ACF" w:rsidP="00702AC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02ACF">
        <w:rPr>
          <w:rFonts w:ascii="Arial" w:hAnsi="Arial"/>
          <w:sz w:val="22"/>
          <w:szCs w:val="22"/>
        </w:rPr>
        <w:t>Quando cumpre em nome do Município de Arroio do Padre lhes encaminhar mais um projeto de lei, quero cumprimenta-los e expor o que segue.</w:t>
      </w:r>
    </w:p>
    <w:p w14:paraId="686C871C" w14:textId="54A0908D" w:rsidR="00702ACF" w:rsidRPr="00702ACF" w:rsidRDefault="00702ACF" w:rsidP="00702AC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02ACF">
        <w:rPr>
          <w:rFonts w:ascii="Arial" w:hAnsi="Arial"/>
          <w:sz w:val="22"/>
          <w:szCs w:val="22"/>
        </w:rPr>
        <w:tab/>
        <w:t>O projeto de lei 3</w:t>
      </w:r>
      <w:r w:rsidR="006D0A88">
        <w:rPr>
          <w:rFonts w:ascii="Arial" w:hAnsi="Arial"/>
          <w:sz w:val="22"/>
          <w:szCs w:val="22"/>
        </w:rPr>
        <w:t>4</w:t>
      </w:r>
      <w:r w:rsidRPr="00702ACF">
        <w:rPr>
          <w:rFonts w:ascii="Arial" w:hAnsi="Arial"/>
          <w:sz w:val="22"/>
          <w:szCs w:val="22"/>
        </w:rPr>
        <w:t xml:space="preserve">/2024 vem a esta </w:t>
      </w:r>
      <w:r w:rsidR="000215B7">
        <w:rPr>
          <w:rFonts w:ascii="Arial" w:hAnsi="Arial"/>
          <w:sz w:val="22"/>
          <w:szCs w:val="22"/>
        </w:rPr>
        <w:t>C</w:t>
      </w:r>
      <w:r w:rsidRPr="00702ACF">
        <w:rPr>
          <w:rFonts w:ascii="Arial" w:hAnsi="Arial"/>
          <w:sz w:val="22"/>
          <w:szCs w:val="22"/>
        </w:rPr>
        <w:t>asa para corrigir uma situação desconforme verificado na Lei Municipal nº 2.585, de 29 de dezembro de 2023. Esta citada lei por sua vez altera</w:t>
      </w:r>
      <w:r w:rsidR="000500DE">
        <w:rPr>
          <w:rFonts w:ascii="Arial" w:hAnsi="Arial"/>
          <w:sz w:val="22"/>
          <w:szCs w:val="22"/>
        </w:rPr>
        <w:t xml:space="preserve"> </w:t>
      </w:r>
      <w:r w:rsidRPr="00702ACF">
        <w:rPr>
          <w:rFonts w:ascii="Arial" w:hAnsi="Arial"/>
          <w:sz w:val="22"/>
          <w:szCs w:val="22"/>
        </w:rPr>
        <w:t>a Lei Municipal nº 962 de 04 de novembro de 2009.</w:t>
      </w:r>
    </w:p>
    <w:p w14:paraId="26883AFA" w14:textId="1694A517" w:rsidR="00702ACF" w:rsidRPr="00702ACF" w:rsidRDefault="00702ACF" w:rsidP="00702AC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02ACF">
        <w:rPr>
          <w:rFonts w:ascii="Arial" w:hAnsi="Arial"/>
          <w:sz w:val="22"/>
          <w:szCs w:val="22"/>
        </w:rPr>
        <w:tab/>
        <w:t>No ato de digitação do projeto de lei</w:t>
      </w:r>
      <w:r w:rsidR="000215B7">
        <w:rPr>
          <w:rFonts w:ascii="Arial" w:hAnsi="Arial"/>
          <w:sz w:val="22"/>
          <w:szCs w:val="22"/>
        </w:rPr>
        <w:t>,</w:t>
      </w:r>
      <w:r w:rsidRPr="00702ACF">
        <w:rPr>
          <w:rFonts w:ascii="Arial" w:hAnsi="Arial"/>
          <w:sz w:val="22"/>
          <w:szCs w:val="22"/>
        </w:rPr>
        <w:t xml:space="preserve"> do art. 3º da</w:t>
      </w:r>
      <w:r w:rsidR="000215B7">
        <w:rPr>
          <w:rFonts w:ascii="Arial" w:hAnsi="Arial"/>
          <w:sz w:val="22"/>
          <w:szCs w:val="22"/>
        </w:rPr>
        <w:t xml:space="preserve"> qual se originou a</w:t>
      </w:r>
      <w:r w:rsidRPr="00702ACF">
        <w:rPr>
          <w:rFonts w:ascii="Arial" w:hAnsi="Arial"/>
          <w:sz w:val="22"/>
          <w:szCs w:val="22"/>
        </w:rPr>
        <w:t xml:space="preserve"> Lei Municipal nº 2.585/2023, ocorreu um erro, que fez com que o valor padrão </w:t>
      </w:r>
      <w:r w:rsidR="000500DE">
        <w:rPr>
          <w:rFonts w:ascii="Arial" w:hAnsi="Arial"/>
          <w:sz w:val="22"/>
          <w:szCs w:val="22"/>
        </w:rPr>
        <w:t xml:space="preserve">de </w:t>
      </w:r>
      <w:r w:rsidRPr="00702ACF">
        <w:rPr>
          <w:rFonts w:ascii="Arial" w:hAnsi="Arial"/>
          <w:sz w:val="22"/>
          <w:szCs w:val="22"/>
        </w:rPr>
        <w:t>Regente de Unidade Escolar const</w:t>
      </w:r>
      <w:r w:rsidR="000500DE">
        <w:rPr>
          <w:rFonts w:ascii="Arial" w:hAnsi="Arial"/>
          <w:sz w:val="22"/>
          <w:szCs w:val="22"/>
        </w:rPr>
        <w:t>ou</w:t>
      </w:r>
      <w:r w:rsidRPr="00702ACF">
        <w:rPr>
          <w:rFonts w:ascii="Arial" w:hAnsi="Arial"/>
          <w:sz w:val="22"/>
          <w:szCs w:val="22"/>
        </w:rPr>
        <w:t xml:space="preserve"> bem superior ao que devia ser. Diante disso, impõe-se que esta situação seja corrigida, motivo ou razão do presente projeto de lei. </w:t>
      </w:r>
    </w:p>
    <w:p w14:paraId="534B61AF" w14:textId="778188B7" w:rsidR="00702ACF" w:rsidRPr="00702ACF" w:rsidRDefault="00702ACF" w:rsidP="00702AC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02ACF">
        <w:rPr>
          <w:rFonts w:ascii="Arial" w:hAnsi="Arial"/>
          <w:sz w:val="22"/>
          <w:szCs w:val="22"/>
        </w:rPr>
        <w:tab/>
        <w:t xml:space="preserve">Nesta direção, altera-se o valor padrão da Categoria Funcional de Regente de Unidade Escolar </w:t>
      </w:r>
      <w:r w:rsidR="000500DE">
        <w:rPr>
          <w:rFonts w:ascii="Arial" w:hAnsi="Arial"/>
          <w:sz w:val="22"/>
          <w:szCs w:val="22"/>
        </w:rPr>
        <w:t xml:space="preserve">da forma </w:t>
      </w:r>
      <w:r w:rsidRPr="00702ACF">
        <w:rPr>
          <w:rFonts w:ascii="Arial" w:hAnsi="Arial"/>
          <w:sz w:val="22"/>
          <w:szCs w:val="22"/>
        </w:rPr>
        <w:t xml:space="preserve">como deveria ter constado. </w:t>
      </w:r>
      <w:r w:rsidR="00EB3C4B" w:rsidRPr="00702ACF">
        <w:rPr>
          <w:rFonts w:ascii="Arial" w:hAnsi="Arial"/>
          <w:sz w:val="22"/>
          <w:szCs w:val="22"/>
        </w:rPr>
        <w:t>Aliás</w:t>
      </w:r>
      <w:r w:rsidRPr="00702ACF">
        <w:rPr>
          <w:rFonts w:ascii="Arial" w:hAnsi="Arial"/>
          <w:sz w:val="22"/>
          <w:szCs w:val="22"/>
        </w:rPr>
        <w:t>, nesse projeto de lei já se encontram fixados os valores das Categorias Funcionais relacionados no anexo II, da Lei Municipal nº 962, de 04 e novembro de 2009 alterado por outra recente legislação, acresc</w:t>
      </w:r>
      <w:r w:rsidR="000500DE">
        <w:rPr>
          <w:rFonts w:ascii="Arial" w:hAnsi="Arial"/>
          <w:sz w:val="22"/>
          <w:szCs w:val="22"/>
        </w:rPr>
        <w:t>entando</w:t>
      </w:r>
      <w:r w:rsidRPr="00702ACF">
        <w:rPr>
          <w:rFonts w:ascii="Arial" w:hAnsi="Arial"/>
          <w:sz w:val="22"/>
          <w:szCs w:val="22"/>
        </w:rPr>
        <w:t xml:space="preserve"> já o percentual de 4,62% (quatro virgula sessenta e dois por cento) correspondente a revisão geral dos servidores municipais de 2024.</w:t>
      </w:r>
    </w:p>
    <w:p w14:paraId="0DEF60C0" w14:textId="338FD4FD" w:rsidR="00702ACF" w:rsidRDefault="00702ACF" w:rsidP="00702AC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02ACF">
        <w:rPr>
          <w:rFonts w:ascii="Arial" w:hAnsi="Arial"/>
          <w:sz w:val="22"/>
          <w:szCs w:val="22"/>
        </w:rPr>
        <w:tab/>
        <w:t>Espero que compreend</w:t>
      </w:r>
      <w:r w:rsidR="000215B7">
        <w:rPr>
          <w:rFonts w:ascii="Arial" w:hAnsi="Arial"/>
          <w:sz w:val="22"/>
          <w:szCs w:val="22"/>
        </w:rPr>
        <w:t>a</w:t>
      </w:r>
      <w:r w:rsidRPr="00702ACF">
        <w:rPr>
          <w:rFonts w:ascii="Arial" w:hAnsi="Arial"/>
          <w:sz w:val="22"/>
          <w:szCs w:val="22"/>
        </w:rPr>
        <w:t>m a necessidade de alteração ou correção</w:t>
      </w:r>
      <w:r w:rsidR="000215B7">
        <w:rPr>
          <w:rFonts w:ascii="Arial" w:hAnsi="Arial"/>
          <w:sz w:val="22"/>
          <w:szCs w:val="22"/>
        </w:rPr>
        <w:t xml:space="preserve"> da situação irregular</w:t>
      </w:r>
      <w:r w:rsidR="00B0323B">
        <w:rPr>
          <w:rFonts w:ascii="Arial" w:hAnsi="Arial"/>
          <w:sz w:val="22"/>
          <w:szCs w:val="22"/>
        </w:rPr>
        <w:t>,</w:t>
      </w:r>
      <w:r w:rsidRPr="00702ACF">
        <w:rPr>
          <w:rFonts w:ascii="Arial" w:hAnsi="Arial"/>
          <w:sz w:val="22"/>
          <w:szCs w:val="22"/>
        </w:rPr>
        <w:t xml:space="preserve"> da inclusive, distorção de remuneração de equivalência de outras Categorias Funcionais que involuntariamente </w:t>
      </w:r>
      <w:r w:rsidR="00B0323B">
        <w:rPr>
          <w:rFonts w:ascii="Arial" w:hAnsi="Arial"/>
          <w:sz w:val="22"/>
          <w:szCs w:val="22"/>
        </w:rPr>
        <w:t xml:space="preserve">se </w:t>
      </w:r>
      <w:r w:rsidRPr="00702ACF">
        <w:rPr>
          <w:rFonts w:ascii="Arial" w:hAnsi="Arial"/>
          <w:sz w:val="22"/>
          <w:szCs w:val="22"/>
        </w:rPr>
        <w:t>constituiu. Conto com vosso apoio na aprovação de mais este projeto de lei ao qual peço ainda tramitação em regime de urgência na tramitação nesta Casa Legislativa.</w:t>
      </w:r>
    </w:p>
    <w:p w14:paraId="5A19D6DF" w14:textId="100A0F69" w:rsidR="00720D77" w:rsidRPr="00702ACF" w:rsidRDefault="00720D77" w:rsidP="00702AC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Considerando ser período de férias dos servidores da área de educação, a nenhum servidor foi pago o valor equivocado.</w:t>
      </w:r>
    </w:p>
    <w:p w14:paraId="716005F2" w14:textId="0BD10FE0" w:rsidR="00702ACF" w:rsidRPr="00702ACF" w:rsidRDefault="00702ACF" w:rsidP="00702AC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02ACF">
        <w:rPr>
          <w:rFonts w:ascii="Arial" w:hAnsi="Arial"/>
          <w:sz w:val="22"/>
          <w:szCs w:val="22"/>
        </w:rPr>
        <w:t>Nada mais para o momento.</w:t>
      </w:r>
    </w:p>
    <w:p w14:paraId="7BE4112C" w14:textId="7B832644" w:rsidR="00CC32F4" w:rsidRPr="00702ACF" w:rsidRDefault="001A1625" w:rsidP="00702AC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02AC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DE09E5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0F6402">
        <w:rPr>
          <w:rFonts w:ascii="Arial" w:hAnsi="Arial" w:cs="Arial"/>
          <w:shd w:val="clear" w:color="auto" w:fill="FFFFFF"/>
        </w:rPr>
        <w:t>01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0F6402">
        <w:rPr>
          <w:rFonts w:ascii="Arial" w:hAnsi="Arial" w:cs="Arial"/>
          <w:shd w:val="clear" w:color="auto" w:fill="FFFFFF"/>
        </w:rPr>
        <w:t xml:space="preserve"> 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Pr="00F43F2A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6A1CF75" w:rsidR="00D864DA" w:rsidRPr="000B36D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F6402">
        <w:rPr>
          <w:rFonts w:ascii="Arial" w:hAnsi="Arial" w:cs="Arial"/>
          <w:b/>
          <w:bCs/>
          <w:color w:val="auto"/>
          <w:u w:val="single"/>
        </w:rPr>
        <w:t>3</w:t>
      </w:r>
      <w:r w:rsidR="006D0A88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F6402">
        <w:rPr>
          <w:rFonts w:ascii="Arial" w:hAnsi="Arial" w:cs="Arial"/>
          <w:b/>
          <w:bCs/>
          <w:color w:val="auto"/>
          <w:u w:val="single"/>
        </w:rPr>
        <w:t>01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F6402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0A4051D" w14:textId="77777777" w:rsidR="000B36DC" w:rsidRPr="000B36DC" w:rsidRDefault="000B36DC" w:rsidP="000B36DC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ind w:left="4111"/>
        <w:jc w:val="both"/>
        <w:rPr>
          <w:rFonts w:ascii="Arial" w:hAnsi="Arial" w:cs="Arial"/>
        </w:rPr>
      </w:pPr>
      <w:r w:rsidRPr="000B36DC">
        <w:rPr>
          <w:rFonts w:ascii="Arial" w:hAnsi="Arial" w:cs="Arial"/>
        </w:rPr>
        <w:t>Altera o Anexo II, da Lei Municipal nº 962, de 04 de novembro de 2009, corrigindo o valor padrão da Categoria Funcional de Regente de Unidade Escolar e revoga o art. 3º da Lei Municipal nº 2.585, de 29 de dezembro de 2023.</w:t>
      </w:r>
    </w:p>
    <w:p w14:paraId="0F6509E5" w14:textId="77777777" w:rsidR="000B36DC" w:rsidRPr="000B36DC" w:rsidRDefault="000B36DC" w:rsidP="000B36DC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ind w:left="4111" w:firstLine="425"/>
        <w:jc w:val="both"/>
        <w:rPr>
          <w:rFonts w:ascii="Arial" w:hAnsi="Arial" w:cs="Arial"/>
        </w:rPr>
      </w:pPr>
    </w:p>
    <w:p w14:paraId="3239604C" w14:textId="77777777" w:rsidR="000B36DC" w:rsidRPr="000B36DC" w:rsidRDefault="000B36DC" w:rsidP="000B36DC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jc w:val="both"/>
        <w:rPr>
          <w:rFonts w:ascii="Arial" w:hAnsi="Arial" w:cs="Arial"/>
        </w:rPr>
      </w:pPr>
      <w:r w:rsidRPr="000B36DC">
        <w:rPr>
          <w:rFonts w:ascii="Arial" w:hAnsi="Arial" w:cs="Arial"/>
          <w:b/>
        </w:rPr>
        <w:t>Art. 1º</w:t>
      </w:r>
      <w:r w:rsidRPr="000B36DC">
        <w:rPr>
          <w:rFonts w:ascii="Arial" w:hAnsi="Arial" w:cs="Arial"/>
        </w:rPr>
        <w:t xml:space="preserve"> A presente Lei altera o Anexo II, da Lei Municipal nº 962, de 04 de novembro de 2009, corrigindo o valor padrão da Categoria Funcional de Regente de Unidade Escolar e revoga o art. 3º da Lei Municipal nº 2.585, de 29 de dezembro de 2023.</w:t>
      </w:r>
    </w:p>
    <w:p w14:paraId="5E300FBC" w14:textId="77777777" w:rsidR="000B36DC" w:rsidRPr="000B36DC" w:rsidRDefault="000B36DC" w:rsidP="000B36DC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jc w:val="both"/>
        <w:rPr>
          <w:rFonts w:ascii="Arial" w:hAnsi="Arial" w:cs="Arial"/>
        </w:rPr>
      </w:pPr>
    </w:p>
    <w:p w14:paraId="74D88E1D" w14:textId="77777777" w:rsidR="000B36DC" w:rsidRPr="000B36DC" w:rsidRDefault="000B36DC" w:rsidP="000B36DC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jc w:val="both"/>
        <w:rPr>
          <w:rFonts w:ascii="Arial" w:hAnsi="Arial" w:cs="Arial"/>
        </w:rPr>
      </w:pPr>
      <w:r w:rsidRPr="000B36DC">
        <w:rPr>
          <w:rFonts w:ascii="Arial" w:hAnsi="Arial" w:cs="Arial"/>
          <w:b/>
        </w:rPr>
        <w:t xml:space="preserve">Art. 2º </w:t>
      </w:r>
      <w:r w:rsidRPr="000B36DC">
        <w:rPr>
          <w:rFonts w:ascii="Arial" w:hAnsi="Arial" w:cs="Arial"/>
          <w:bCs/>
        </w:rPr>
        <w:t xml:space="preserve">O </w:t>
      </w:r>
      <w:r w:rsidRPr="000B36DC">
        <w:rPr>
          <w:rFonts w:ascii="Arial" w:hAnsi="Arial" w:cs="Arial"/>
        </w:rPr>
        <w:t>Anexo II, da Lei Municipal nº 962, de 04 de novembro de 2009, passará a vigorar com a seguinte redação abaixo especificada:</w:t>
      </w:r>
    </w:p>
    <w:p w14:paraId="32D0E12D" w14:textId="77777777" w:rsidR="000B36DC" w:rsidRPr="000B36DC" w:rsidRDefault="000B36DC" w:rsidP="000B36DC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8985" w:type="dxa"/>
        <w:tblInd w:w="7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3"/>
        <w:gridCol w:w="4492"/>
      </w:tblGrid>
      <w:tr w:rsidR="000B36DC" w:rsidRPr="000B36DC" w14:paraId="3824AC5F" w14:textId="77777777" w:rsidTr="000B36DC">
        <w:trPr>
          <w:trHeight w:val="320"/>
        </w:trPr>
        <w:tc>
          <w:tcPr>
            <w:tcW w:w="4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5B51E5" w14:textId="77777777" w:rsidR="000B36DC" w:rsidRPr="000B36DC" w:rsidRDefault="000B36D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Denominação da Categoria Funcional</w:t>
            </w:r>
          </w:p>
        </w:tc>
        <w:tc>
          <w:tcPr>
            <w:tcW w:w="4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6169CC" w14:textId="77777777" w:rsidR="000B36DC" w:rsidRPr="000B36DC" w:rsidRDefault="000B36DC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Valor Padrão - R$</w:t>
            </w:r>
          </w:p>
        </w:tc>
      </w:tr>
      <w:tr w:rsidR="000B36DC" w:rsidRPr="000B36DC" w14:paraId="138592A3" w14:textId="77777777" w:rsidTr="000B36DC">
        <w:trPr>
          <w:trHeight w:val="312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F59C9D" w14:textId="4B79E095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Professor </w:t>
            </w:r>
            <w:r w:rsidR="005D3222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- 20h.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626A6" w14:textId="0C07D73D" w:rsidR="000B36DC" w:rsidRPr="000B36DC" w:rsidRDefault="00C9423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2.128,05</w:t>
            </w:r>
          </w:p>
        </w:tc>
      </w:tr>
      <w:tr w:rsidR="000B36DC" w:rsidRPr="000B36DC" w14:paraId="38A7129A" w14:textId="77777777" w:rsidTr="000B36DC">
        <w:trPr>
          <w:trHeight w:val="312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573316" w14:textId="17DF201C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Professor </w:t>
            </w:r>
            <w:r w:rsidR="005D3222">
              <w:rPr>
                <w:rFonts w:ascii="Arial" w:hAnsi="Arial" w:cs="Arial"/>
                <w:i/>
                <w:iCs/>
                <w:sz w:val="22"/>
                <w:szCs w:val="22"/>
              </w:rPr>
              <w:t>II</w:t>
            </w: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- 20h.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4F8B7D" w14:textId="03ED1FFE" w:rsidR="000B36DC" w:rsidRPr="000B36DC" w:rsidRDefault="00C9423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2.128,05</w:t>
            </w:r>
          </w:p>
        </w:tc>
      </w:tr>
      <w:tr w:rsidR="000B36DC" w:rsidRPr="000B36DC" w14:paraId="6173BC76" w14:textId="77777777" w:rsidTr="000B36DC">
        <w:trPr>
          <w:trHeight w:val="320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816FC3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Professor I - 40h.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99988" w14:textId="6D1D555C" w:rsidR="000B36DC" w:rsidRPr="000B36DC" w:rsidRDefault="00C9423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4.256,12</w:t>
            </w:r>
          </w:p>
        </w:tc>
      </w:tr>
      <w:tr w:rsidR="000B36DC" w:rsidRPr="000B36DC" w14:paraId="695BCF4C" w14:textId="77777777" w:rsidTr="000B36DC">
        <w:trPr>
          <w:trHeight w:val="312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1F4B4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Orientador Educacional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E55E34" w14:textId="596631B1" w:rsidR="000B36DC" w:rsidRPr="000B36DC" w:rsidRDefault="00C9423E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2.128,05</w:t>
            </w:r>
          </w:p>
        </w:tc>
      </w:tr>
      <w:tr w:rsidR="000B36DC" w:rsidRPr="000B36DC" w14:paraId="40AA65A0" w14:textId="77777777" w:rsidTr="000B36DC">
        <w:trPr>
          <w:trHeight w:val="320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2C91B8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Diretor de Escola 1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F0408" w14:textId="77B0A758" w:rsidR="000B36DC" w:rsidRPr="000B36DC" w:rsidRDefault="00AD2FAF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D2FAF">
              <w:rPr>
                <w:rFonts w:ascii="Arial" w:hAnsi="Arial" w:cs="Arial"/>
                <w:i/>
                <w:iCs/>
                <w:sz w:val="22"/>
                <w:szCs w:val="22"/>
              </w:rPr>
              <w:t>1.873,55</w:t>
            </w:r>
          </w:p>
        </w:tc>
      </w:tr>
      <w:tr w:rsidR="000B36DC" w:rsidRPr="000B36DC" w14:paraId="6D2699C4" w14:textId="77777777" w:rsidTr="000B36DC">
        <w:trPr>
          <w:trHeight w:val="312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976DF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Diretor de Escola 2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2233B5" w14:textId="75425D63" w:rsidR="000B36DC" w:rsidRPr="000B36DC" w:rsidRDefault="00AD2FAF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D2FAF">
              <w:rPr>
                <w:rFonts w:ascii="Arial" w:hAnsi="Arial" w:cs="Arial"/>
                <w:i/>
                <w:iCs/>
                <w:sz w:val="22"/>
                <w:szCs w:val="22"/>
              </w:rPr>
              <w:t>1.416,84</w:t>
            </w:r>
          </w:p>
        </w:tc>
      </w:tr>
      <w:tr w:rsidR="000B36DC" w:rsidRPr="000B36DC" w14:paraId="7DDB8283" w14:textId="77777777" w:rsidTr="000B36DC">
        <w:trPr>
          <w:trHeight w:val="320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5ED6F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Regente de Unidade Escolar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D2B7A2" w14:textId="330A3260" w:rsidR="000B36DC" w:rsidRPr="00AD2FAF" w:rsidRDefault="00AD2FAF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FAF">
              <w:rPr>
                <w:rFonts w:ascii="Arial" w:hAnsi="Arial" w:cs="Arial"/>
                <w:i/>
                <w:iCs/>
                <w:sz w:val="22"/>
                <w:szCs w:val="22"/>
              </w:rPr>
              <w:t>243,60</w:t>
            </w:r>
          </w:p>
        </w:tc>
      </w:tr>
      <w:tr w:rsidR="000B36DC" w:rsidRPr="000B36DC" w14:paraId="27D909AC" w14:textId="77777777" w:rsidTr="000B36DC">
        <w:trPr>
          <w:trHeight w:val="312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2AD26D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Coordenador Pedagógica (Escolar)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D77CBC" w14:textId="5FDF4886" w:rsidR="000B36DC" w:rsidRPr="00AD2FAF" w:rsidRDefault="00AD2FAF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FAF">
              <w:rPr>
                <w:rFonts w:ascii="Arial" w:hAnsi="Arial" w:cs="Arial"/>
                <w:i/>
                <w:iCs/>
                <w:sz w:val="22"/>
                <w:szCs w:val="22"/>
              </w:rPr>
              <w:t>1.848,46</w:t>
            </w:r>
          </w:p>
        </w:tc>
      </w:tr>
      <w:tr w:rsidR="000B36DC" w:rsidRPr="000B36DC" w14:paraId="55BF875F" w14:textId="77777777" w:rsidTr="000B36DC">
        <w:trPr>
          <w:trHeight w:val="25"/>
        </w:trPr>
        <w:tc>
          <w:tcPr>
            <w:tcW w:w="44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4C900" w14:textId="77777777" w:rsidR="000B36DC" w:rsidRPr="000B36DC" w:rsidRDefault="000B36DC">
            <w:pPr>
              <w:pStyle w:val="TableContents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B36DC">
              <w:rPr>
                <w:rFonts w:ascii="Arial" w:hAnsi="Arial" w:cs="Arial"/>
                <w:i/>
                <w:iCs/>
                <w:sz w:val="22"/>
                <w:szCs w:val="22"/>
              </w:rPr>
              <w:t>Coordenador Pedagógica (Escolar) II</w:t>
            </w:r>
          </w:p>
        </w:tc>
        <w:tc>
          <w:tcPr>
            <w:tcW w:w="4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AFE3B5" w14:textId="0251793C" w:rsidR="000B36DC" w:rsidRPr="00AD2FAF" w:rsidRDefault="00AD2FAF">
            <w:pPr>
              <w:pStyle w:val="TableContents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FAF">
              <w:rPr>
                <w:rFonts w:ascii="Arial" w:hAnsi="Arial" w:cs="Arial"/>
                <w:i/>
                <w:iCs/>
                <w:sz w:val="22"/>
                <w:szCs w:val="22"/>
              </w:rPr>
              <w:t>1.342,98</w:t>
            </w:r>
          </w:p>
        </w:tc>
      </w:tr>
    </w:tbl>
    <w:p w14:paraId="2FB921A7" w14:textId="77777777" w:rsidR="000B36DC" w:rsidRPr="000B36DC" w:rsidRDefault="000B36DC" w:rsidP="000B36DC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  <w:kern w:val="3"/>
        </w:rPr>
      </w:pPr>
    </w:p>
    <w:p w14:paraId="6C4CCAD9" w14:textId="77777777" w:rsidR="000B36DC" w:rsidRPr="000B36DC" w:rsidRDefault="000B36DC" w:rsidP="000B36DC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0B36DC">
        <w:rPr>
          <w:rFonts w:ascii="Arial" w:hAnsi="Arial" w:cs="Arial"/>
          <w:b/>
          <w:bCs/>
        </w:rPr>
        <w:t>Art. 3º</w:t>
      </w:r>
      <w:r w:rsidRPr="000B36DC">
        <w:rPr>
          <w:rFonts w:ascii="Arial" w:hAnsi="Arial" w:cs="Arial"/>
          <w:bCs/>
        </w:rPr>
        <w:t xml:space="preserve"> Fica revogado no ato de publicação desta lei, o art 3º da Lei Municipal nº 2.585, de 29 de dezembro de 2023.</w:t>
      </w:r>
    </w:p>
    <w:p w14:paraId="590ED619" w14:textId="77777777" w:rsidR="000B36DC" w:rsidRPr="000B36DC" w:rsidRDefault="000B36DC" w:rsidP="000B36DC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</w:rPr>
      </w:pPr>
      <w:r w:rsidRPr="000B36DC">
        <w:rPr>
          <w:rFonts w:ascii="Arial" w:hAnsi="Arial" w:cs="Arial"/>
          <w:b/>
        </w:rPr>
        <w:t>Art. 4º</w:t>
      </w:r>
      <w:r w:rsidRPr="000B36DC">
        <w:rPr>
          <w:rFonts w:ascii="Arial" w:hAnsi="Arial" w:cs="Arial"/>
          <w:bCs/>
        </w:rPr>
        <w:t xml:space="preserve"> As despesas decorrentes desta Lei correrão por conta de dotações orçamentárias constantes e a serem consignadas ao orçamento municipal vigente.</w:t>
      </w:r>
    </w:p>
    <w:p w14:paraId="2938733F" w14:textId="77777777" w:rsidR="000B36DC" w:rsidRPr="000B36DC" w:rsidRDefault="000B36DC" w:rsidP="000B36DC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color w:val="000000"/>
        </w:rPr>
      </w:pPr>
      <w:r w:rsidRPr="000B36DC">
        <w:rPr>
          <w:rFonts w:ascii="Arial" w:hAnsi="Arial" w:cs="Arial"/>
          <w:b/>
          <w:bCs/>
          <w:color w:val="000000"/>
        </w:rPr>
        <w:t>Art. 5º</w:t>
      </w:r>
      <w:r w:rsidRPr="000B36DC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14:paraId="572D96A0" w14:textId="77777777" w:rsidR="0082627B" w:rsidRPr="000B36DC" w:rsidRDefault="0082627B" w:rsidP="0082627B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5B5EF344" w14:textId="7B70F93A" w:rsidR="006F1543" w:rsidRPr="000B36DC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B36DC">
        <w:rPr>
          <w:rFonts w:ascii="Arial" w:hAnsi="Arial" w:cs="Arial"/>
        </w:rPr>
        <w:t xml:space="preserve">            Arroio do Padre, </w:t>
      </w:r>
      <w:r w:rsidR="00380AFE">
        <w:rPr>
          <w:rFonts w:ascii="Arial" w:hAnsi="Arial" w:cs="Arial"/>
        </w:rPr>
        <w:t>01</w:t>
      </w:r>
      <w:r w:rsidRPr="000B36DC">
        <w:rPr>
          <w:rFonts w:ascii="Arial" w:hAnsi="Arial" w:cs="Arial"/>
        </w:rPr>
        <w:t xml:space="preserve"> de </w:t>
      </w:r>
      <w:r w:rsidR="00380AFE">
        <w:rPr>
          <w:rFonts w:ascii="Arial" w:hAnsi="Arial" w:cs="Arial"/>
        </w:rPr>
        <w:t>fevereiro</w:t>
      </w:r>
      <w:r w:rsidRPr="000B36DC">
        <w:rPr>
          <w:rFonts w:ascii="Arial" w:hAnsi="Arial" w:cs="Arial"/>
        </w:rPr>
        <w:t xml:space="preserve"> de 202</w:t>
      </w:r>
      <w:r w:rsidR="00CF69C4" w:rsidRPr="000B36DC">
        <w:rPr>
          <w:rFonts w:ascii="Arial" w:hAnsi="Arial" w:cs="Arial"/>
        </w:rPr>
        <w:t>4</w:t>
      </w:r>
      <w:r w:rsidRPr="000B36DC">
        <w:rPr>
          <w:rFonts w:ascii="Arial" w:hAnsi="Arial" w:cs="Arial"/>
        </w:rPr>
        <w:t>.</w:t>
      </w:r>
    </w:p>
    <w:p w14:paraId="64A74EC5" w14:textId="77777777" w:rsidR="006F1543" w:rsidRPr="000B36DC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B36DC">
        <w:rPr>
          <w:rFonts w:ascii="Arial" w:hAnsi="Arial" w:cs="Arial"/>
        </w:rPr>
        <w:t>Visto técnico:</w:t>
      </w:r>
    </w:p>
    <w:p w14:paraId="316BF4E1" w14:textId="77777777" w:rsidR="009A6A60" w:rsidRPr="000B36DC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Pr="000B36DC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B36DC"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B36DC">
        <w:rPr>
          <w:rFonts w:ascii="Arial" w:hAnsi="Arial" w:cs="Arial"/>
        </w:rPr>
        <w:t>Secretário de Administração, Planejamento</w:t>
      </w:r>
      <w:r>
        <w:rPr>
          <w:rFonts w:ascii="Arial" w:hAnsi="Arial" w:cs="Arial"/>
        </w:rPr>
        <w:t xml:space="preserve">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34163CB" w14:textId="77777777" w:rsidR="00BA1D61" w:rsidRDefault="00BA1D61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897EE7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449F" w14:textId="77777777" w:rsidR="00897EE7" w:rsidRDefault="00897EE7">
      <w:pPr>
        <w:spacing w:after="0" w:line="240" w:lineRule="auto"/>
      </w:pPr>
      <w:r>
        <w:separator/>
      </w:r>
    </w:p>
  </w:endnote>
  <w:endnote w:type="continuationSeparator" w:id="0">
    <w:p w14:paraId="7F2BE882" w14:textId="77777777" w:rsidR="00897EE7" w:rsidRDefault="0089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9420" w14:textId="77777777" w:rsidR="00897EE7" w:rsidRDefault="00897EE7">
      <w:pPr>
        <w:spacing w:after="0" w:line="240" w:lineRule="auto"/>
      </w:pPr>
      <w:r>
        <w:separator/>
      </w:r>
    </w:p>
  </w:footnote>
  <w:footnote w:type="continuationSeparator" w:id="0">
    <w:p w14:paraId="0DBD7AFB" w14:textId="77777777" w:rsidR="00897EE7" w:rsidRDefault="0089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15B7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00DE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6402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10E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40E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AFE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477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222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A88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D77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97EE7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11A1"/>
    <w:rsid w:val="00AC4C86"/>
    <w:rsid w:val="00AC5F45"/>
    <w:rsid w:val="00AC6870"/>
    <w:rsid w:val="00AD2D89"/>
    <w:rsid w:val="00AD2ED9"/>
    <w:rsid w:val="00AD2FAF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23B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23E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37</cp:revision>
  <cp:lastPrinted>2024-01-15T15:58:00Z</cp:lastPrinted>
  <dcterms:created xsi:type="dcterms:W3CDTF">2024-01-29T18:08:00Z</dcterms:created>
  <dcterms:modified xsi:type="dcterms:W3CDTF">2024-02-01T18:27:00Z</dcterms:modified>
</cp:coreProperties>
</file>