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076325" cy="1096010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FFFF00"/>
          <w:sz w:val="22"/>
          <w:szCs w:val="22"/>
        </w:rPr>
        <w:t>-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67, DE 22 DE MAIO DE 2023.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ind w:left="4395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Dispõe sobre o pagamento de adicionais de insalubridade e periculosidade aos servidores públicos municipais efetivos e contratados temporariamente.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</w:t>
      </w:r>
    </w:p>
    <w:p>
      <w:pPr>
        <w:pStyle w:val="Normal"/>
        <w:spacing w:lineRule="auto" w:line="240" w:before="0" w:after="103"/>
        <w:jc w:val="both"/>
        <w:rPr/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Art. 1º</w:t>
      </w:r>
      <w:r>
        <w:rPr>
          <w:rFonts w:cs="Arial" w:ascii="Arial" w:hAnsi="Arial"/>
        </w:rPr>
        <w:t xml:space="preserve"> A presente Lei tem por finalidade autorizar o pagamento de adicionais de insalubridade e periculosidade aos servidores públicos municipais de caráter efetivo ou contratados temporariamente, a ocupantes de Cargo em Comissão, desde que não sejam agentes políticos, fixando os graus de incidência do adicional.</w:t>
      </w:r>
    </w:p>
    <w:p>
      <w:pPr>
        <w:pStyle w:val="Normal"/>
        <w:spacing w:lineRule="auto" w:line="240" w:before="0" w:after="103"/>
        <w:jc w:val="both"/>
        <w:rPr/>
      </w:pPr>
      <w:r>
        <w:rPr>
          <w:rFonts w:cs="Arial" w:ascii="Arial" w:hAnsi="Arial"/>
          <w:b/>
        </w:rPr>
        <w:t xml:space="preserve">Art. 2º </w:t>
      </w:r>
      <w:r>
        <w:rPr>
          <w:rFonts w:cs="Arial" w:ascii="Arial" w:hAnsi="Arial"/>
        </w:rPr>
        <w:t>Fica autorizado o município de Arroio do Padre a conceder e realizar o pagamento de adicional de insalubridade e/ou periculosidade aos servidores públicos locais de caráter efetivo ou contratados temporariamente fixando os graus de incidência do adicional.</w:t>
      </w:r>
    </w:p>
    <w:p>
      <w:pPr>
        <w:pStyle w:val="Normal"/>
        <w:spacing w:lineRule="auto" w:line="240" w:before="0" w:after="103"/>
        <w:jc w:val="both"/>
        <w:rPr/>
      </w:pPr>
      <w:r>
        <w:rPr>
          <w:rFonts w:cs="Arial" w:ascii="Arial" w:hAnsi="Arial"/>
          <w:b/>
        </w:rPr>
        <w:t xml:space="preserve">Art. 3º </w:t>
      </w:r>
      <w:r>
        <w:rPr>
          <w:rFonts w:cs="Arial" w:ascii="Arial" w:hAnsi="Arial"/>
        </w:rPr>
        <w:t>O adicional de insalubridade será de 10% (dez por cento) em grau mínimo; 20% (vinte por cento) em grau médio e 40% (quarenta por cento) em grau máximo, incidindo sobre o menor vencimento padrão/básico pago no município.</w:t>
      </w:r>
    </w:p>
    <w:p>
      <w:pPr>
        <w:pStyle w:val="Normal"/>
        <w:spacing w:lineRule="auto" w:line="240" w:before="0" w:after="103"/>
        <w:jc w:val="both"/>
        <w:rPr/>
      </w:pPr>
      <w:r>
        <w:rPr>
          <w:rFonts w:cs="Arial" w:ascii="Arial" w:hAnsi="Arial"/>
          <w:b/>
        </w:rPr>
        <w:t>Art. 4º</w:t>
      </w:r>
      <w:r>
        <w:rPr>
          <w:rFonts w:cs="Arial" w:ascii="Arial" w:hAnsi="Arial"/>
        </w:rPr>
        <w:t xml:space="preserve"> O percentual do adicional de periculosidade será de 30% (trinta por cento) sobre o vencimento do servidor efetivo ou contratado que executar as atividades.</w:t>
      </w:r>
    </w:p>
    <w:p>
      <w:pPr>
        <w:pStyle w:val="Normal"/>
        <w:spacing w:lineRule="auto" w:line="240" w:before="0" w:after="103"/>
        <w:jc w:val="both"/>
        <w:rPr/>
      </w:pPr>
      <w:r>
        <w:rPr>
          <w:rFonts w:cs="Arial" w:ascii="Arial" w:hAnsi="Arial"/>
          <w:b/>
        </w:rPr>
        <w:t xml:space="preserve">Art. 5º </w:t>
      </w:r>
      <w:r>
        <w:rPr>
          <w:rFonts w:cs="Arial" w:ascii="Arial" w:hAnsi="Arial"/>
          <w:bCs/>
        </w:rPr>
        <w:t>Nenhum adicional, de insalubridade ou de periculosidade, será pago de forma concomitante ao mesmo servidor, sendo que apenas um lhe é devido, cabendo ao servidor optar por um deles, quando for o caso.</w:t>
      </w:r>
    </w:p>
    <w:p>
      <w:pPr>
        <w:pStyle w:val="Normal"/>
        <w:spacing w:lineRule="auto" w:line="240" w:before="0" w:after="103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6º </w:t>
      </w:r>
      <w:r>
        <w:rPr>
          <w:rFonts w:cs="Arial" w:ascii="Arial" w:hAnsi="Arial"/>
        </w:rPr>
        <w:t>A fixação das atividades insalubres, bem como a caracterização das atividades periculosas e o respectivo percentual de insalubridade a ser pago, serão determinadas com base em Laudo Técnico elaborado por Médico do Trabalho ou Engenheiro de Segurança do Trabalho, nos termos legais.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Parágrafo Único:</w:t>
      </w:r>
      <w:r>
        <w:rPr>
          <w:rFonts w:cs="Arial" w:ascii="Arial" w:hAnsi="Arial"/>
        </w:rPr>
        <w:t xml:space="preserve"> O direito ao adicional de insalubridade ou periculosidade, cessará com a eliminação das condições ou dos riscos que deram causa a sua concessão ou eliminação precedidas de laudo de acordo com as disposições do laudo pericial, realizado por Médico do Trabalho ou Engenheiro de Segurança do Trabalho.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7º </w:t>
      </w:r>
      <w:r>
        <w:rPr>
          <w:rFonts w:cs="Arial" w:ascii="Arial" w:hAnsi="Arial"/>
        </w:rPr>
        <w:t>O Poder Executivo poderá regulamentar, no que couber, por decreto as disposições desta Lei.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8º </w:t>
      </w:r>
      <w:r>
        <w:rPr>
          <w:rFonts w:cs="Arial" w:ascii="Arial" w:hAnsi="Arial"/>
        </w:rPr>
        <w:t>A despesa decorrente desta Lei correrá por dotações orçamentárias próprias consignadas ao orçamento municipal vigente.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9º </w:t>
      </w:r>
      <w:r>
        <w:rPr>
          <w:rFonts w:cs="Arial" w:ascii="Arial" w:hAnsi="Arial"/>
          <w:bCs/>
        </w:rPr>
        <w:t>Fica revogado no ato de publicação desta Lei, a Lei Municipal nº 61, de 06 de março de 2002.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10 </w:t>
      </w:r>
      <w:r>
        <w:rPr>
          <w:rFonts w:cs="Arial" w:ascii="Arial" w:hAnsi="Arial"/>
        </w:rPr>
        <w:t>Esta Lei entra em vigor na data de sua 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</w:rPr>
        <w:t>Arroio do Padre, 22 de maio de 2023.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Finanças, Gestão e Tributos.                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Rui Carlos Peter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shd w:fill="FFFFFF" w:val="clear"/>
        </w:rPr>
        <w:t>Prefeito Municipal</w:t>
      </w:r>
    </w:p>
    <w:sectPr>
      <w:headerReference w:type="default" r:id="rId3"/>
      <w:type w:val="nextPage"/>
      <w:pgSz w:w="11906" w:h="16838"/>
      <w:pgMar w:left="1080" w:right="1080" w:header="708" w:top="765" w:footer="0" w:bottom="709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Padro"/>
    <w:next w:val="Corpodotexto"/>
    <w:link w:val="Ttulo1Char"/>
    <w:qFormat/>
    <w:rsid w:val="007b3be2"/>
    <w:pPr>
      <w:keepNext w:val="true"/>
      <w:spacing w:before="240" w:after="60"/>
      <w:ind w:left="835" w:hanging="0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LibreOffice/6.3.5.2$Windows_X86_64 LibreOffice_project/dd0751754f11728f69b42ee2af66670068624673</Application>
  <Pages>1</Pages>
  <Words>413</Words>
  <Characters>2208</Characters>
  <CharactersWithSpaces>2731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2023-07-24T16:03:00Z</dcterms:created>
  <dc:creator>Adm-04</dc:creator>
  <dc:description/>
  <dc:language>pt-BR</dc:language>
  <cp:lastModifiedBy/>
  <cp:lastPrinted>2023-07-26T09:42:24Z</cp:lastPrinted>
  <dcterms:modified xsi:type="dcterms:W3CDTF">2023-07-26T09:42:28Z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