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63FA7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3340C">
        <w:rPr>
          <w:rFonts w:ascii="Arial" w:hAnsi="Arial" w:cs="Arial"/>
          <w:b/>
          <w:bCs/>
          <w:color w:val="auto"/>
          <w:u w:val="single"/>
        </w:rPr>
        <w:t>39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07B317F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A1FC31" w14:textId="77777777" w:rsidR="00714EA6" w:rsidRPr="00714EA6" w:rsidRDefault="00714EA6" w:rsidP="00714E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 xml:space="preserve">Ao lhes encaminhar mais um projeto de lei, os cumprimento e lhes informo o seguinte.  </w:t>
      </w:r>
    </w:p>
    <w:p w14:paraId="1954AD9C" w14:textId="77777777" w:rsidR="00714EA6" w:rsidRPr="00714EA6" w:rsidRDefault="00714EA6" w:rsidP="00714EA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 xml:space="preserve">          Por algum tempo já existe a reinvindicação do auxílio alimentação para os Conselheiros Tutelares.</w:t>
      </w:r>
    </w:p>
    <w:p w14:paraId="6094E9ED" w14:textId="77777777" w:rsidR="00714EA6" w:rsidRPr="00714EA6" w:rsidRDefault="00714EA6" w:rsidP="00714EA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 xml:space="preserve">          Como os servidores públicos municipais recebem este benefício surgiu também o debate de isso se estender aos Conselheiros Tutelares.</w:t>
      </w:r>
    </w:p>
    <w:p w14:paraId="4BDF020A" w14:textId="5ECD3E29" w:rsidR="00714EA6" w:rsidRPr="00714EA6" w:rsidRDefault="00714EA6" w:rsidP="00714EA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 xml:space="preserve">          E neste contexto algumas questões práticas que remetem a outras legais e financeiras precisam ser levadas em conta. Por exemplo, os Conselheiros Tutelares não são servidores do município, propriamente dito, e por isso tem a </w:t>
      </w:r>
      <w:r w:rsidR="00FC632A">
        <w:rPr>
          <w:rFonts w:ascii="Arial" w:hAnsi="Arial"/>
          <w:sz w:val="22"/>
          <w:szCs w:val="22"/>
        </w:rPr>
        <w:t>possibilidade</w:t>
      </w:r>
      <w:r w:rsidRPr="00714EA6">
        <w:rPr>
          <w:rFonts w:ascii="Arial" w:hAnsi="Arial"/>
          <w:sz w:val="22"/>
          <w:szCs w:val="22"/>
        </w:rPr>
        <w:t xml:space="preserve"> do cumprimento de carga horária diferenciada mediante escala, bem menor que os servidores públicos e não sujeitos ao ponto como os demais. E não há nenhuma obrigação legal que obrigue o município a </w:t>
      </w:r>
      <w:r w:rsidR="00600C32">
        <w:rPr>
          <w:rFonts w:ascii="Arial" w:hAnsi="Arial"/>
          <w:sz w:val="22"/>
          <w:szCs w:val="22"/>
        </w:rPr>
        <w:t>fazer este pagamento</w:t>
      </w:r>
      <w:r w:rsidRPr="00714EA6">
        <w:rPr>
          <w:rFonts w:ascii="Arial" w:hAnsi="Arial"/>
          <w:sz w:val="22"/>
          <w:szCs w:val="22"/>
        </w:rPr>
        <w:t>.</w:t>
      </w:r>
    </w:p>
    <w:p w14:paraId="455E0469" w14:textId="02D6A601" w:rsidR="00714EA6" w:rsidRPr="00714EA6" w:rsidRDefault="00714EA6" w:rsidP="00714E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>Contudo, o município, Poder Executivo, entende que diante disso</w:t>
      </w:r>
      <w:r w:rsidR="00FC632A">
        <w:rPr>
          <w:rFonts w:ascii="Arial" w:hAnsi="Arial"/>
          <w:sz w:val="22"/>
          <w:szCs w:val="22"/>
        </w:rPr>
        <w:t>,</w:t>
      </w:r>
      <w:r w:rsidRPr="00714EA6">
        <w:rPr>
          <w:rFonts w:ascii="Arial" w:hAnsi="Arial"/>
          <w:sz w:val="22"/>
          <w:szCs w:val="22"/>
        </w:rPr>
        <w:t xml:space="preserve"> vai buscar atender esta reinvindicação dentro do contexto próprio, propondo então o auxílio alimentação aos Conselheiros Tutelares</w:t>
      </w:r>
      <w:r w:rsidR="00600C32">
        <w:rPr>
          <w:rFonts w:ascii="Arial" w:hAnsi="Arial"/>
          <w:sz w:val="22"/>
          <w:szCs w:val="22"/>
        </w:rPr>
        <w:t>,</w:t>
      </w:r>
      <w:r w:rsidRPr="00714EA6">
        <w:rPr>
          <w:rFonts w:ascii="Arial" w:hAnsi="Arial"/>
          <w:sz w:val="22"/>
          <w:szCs w:val="22"/>
        </w:rPr>
        <w:t xml:space="preserve"> proporcionalmente.</w:t>
      </w:r>
    </w:p>
    <w:p w14:paraId="42DC14A0" w14:textId="16EE25B2" w:rsidR="00714EA6" w:rsidRPr="00714EA6" w:rsidRDefault="00714EA6" w:rsidP="00714E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>Isto posto, considerando que um servidor público municipal, de maneira geral tem quarenta horas semanais e um Conselheiro Tutelar possui um dia fixo por semana, a estar na sede do conselho, propõe-se o pagamento do auxílio alimentação no valor de 20% (vinte por cento ) do seu valor integral, ou seja do valor pago aos servidores que cumprem em suas atividades 40 ( quarenta ) horas semanais.</w:t>
      </w:r>
    </w:p>
    <w:p w14:paraId="101007DC" w14:textId="55D6BB0F" w:rsidR="00714EA6" w:rsidRPr="00714EA6" w:rsidRDefault="00714EA6" w:rsidP="00714E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>Para a confirmação da proposta propõe-se a inclusão dos parágrafos 1º e 2º no art. 1º da Lei Municipal nº</w:t>
      </w:r>
      <w:r w:rsidR="008713BF">
        <w:rPr>
          <w:rFonts w:ascii="Arial" w:hAnsi="Arial"/>
          <w:sz w:val="22"/>
          <w:szCs w:val="22"/>
        </w:rPr>
        <w:t xml:space="preserve"> </w:t>
      </w:r>
      <w:r w:rsidRPr="00714EA6">
        <w:rPr>
          <w:rFonts w:ascii="Arial" w:hAnsi="Arial"/>
          <w:sz w:val="22"/>
          <w:szCs w:val="22"/>
        </w:rPr>
        <w:t>1.036</w:t>
      </w:r>
      <w:r w:rsidR="007D5778">
        <w:rPr>
          <w:rFonts w:ascii="Arial" w:hAnsi="Arial"/>
          <w:sz w:val="22"/>
          <w:szCs w:val="22"/>
        </w:rPr>
        <w:t>,</w:t>
      </w:r>
      <w:r w:rsidRPr="00714EA6">
        <w:rPr>
          <w:rFonts w:ascii="Arial" w:hAnsi="Arial"/>
          <w:sz w:val="22"/>
          <w:szCs w:val="22"/>
        </w:rPr>
        <w:t xml:space="preserve"> de 23 de junho de 2010, conforme apresentado no presente projeto de lei.</w:t>
      </w:r>
    </w:p>
    <w:p w14:paraId="520A2C35" w14:textId="77777777" w:rsidR="00714EA6" w:rsidRPr="00714EA6" w:rsidRDefault="00714EA6" w:rsidP="00714EA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14EA6">
        <w:rPr>
          <w:rFonts w:ascii="Arial" w:hAnsi="Arial"/>
          <w:sz w:val="22"/>
          <w:szCs w:val="22"/>
        </w:rPr>
        <w:t>Eram no momento as considerações.</w:t>
      </w:r>
    </w:p>
    <w:p w14:paraId="7BE4112C" w14:textId="0699C83F" w:rsidR="00CC32F4" w:rsidRPr="00EC553B" w:rsidRDefault="001A1625" w:rsidP="00861D96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4EA6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EC553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99E00C6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42C5C">
        <w:rPr>
          <w:rFonts w:ascii="Arial" w:hAnsi="Arial" w:cs="Arial"/>
          <w:shd w:val="clear" w:color="auto" w:fill="FFFFFF"/>
        </w:rPr>
        <w:t>16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3207F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CBAEC7A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A0ECF3F" w14:textId="77777777" w:rsidR="00714EA6" w:rsidRDefault="00714E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158EC2CF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0D42B7C" w14:textId="77777777" w:rsidR="008A67F6" w:rsidRPr="004E2F64" w:rsidRDefault="008A67F6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17549B1" w:rsidR="00D864DA" w:rsidRPr="004E2F64" w:rsidRDefault="00D864DA" w:rsidP="003621A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3680A">
        <w:rPr>
          <w:rFonts w:ascii="Arial" w:hAnsi="Arial" w:cs="Arial"/>
          <w:b/>
          <w:bCs/>
          <w:color w:val="auto"/>
          <w:u w:val="single"/>
        </w:rPr>
        <w:t>39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4E2F64">
        <w:rPr>
          <w:rFonts w:ascii="Arial" w:hAnsi="Arial" w:cs="Arial"/>
          <w:b/>
          <w:bCs/>
          <w:color w:val="auto"/>
          <w:u w:val="single"/>
        </w:rPr>
        <w:t>1</w:t>
      </w:r>
      <w:r w:rsidR="007624E0" w:rsidRPr="004E2F64">
        <w:rPr>
          <w:rFonts w:ascii="Arial" w:hAnsi="Arial" w:cs="Arial"/>
          <w:b/>
          <w:bCs/>
          <w:color w:val="auto"/>
          <w:u w:val="single"/>
        </w:rPr>
        <w:t>6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3207F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3FB0B464" w14:textId="0E96077C" w:rsidR="00D04B4F" w:rsidRDefault="00D04B4F" w:rsidP="00E939D7">
      <w:pPr>
        <w:pStyle w:val="Padro"/>
        <w:tabs>
          <w:tab w:val="left" w:pos="3831"/>
          <w:tab w:val="right" w:pos="9746"/>
        </w:tabs>
        <w:spacing w:after="0" w:line="240" w:lineRule="auto"/>
        <w:ind w:left="3686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Altera a Lei Municipal nº 1.036, de 23 de junho de 2010, acrescendo o parágrafo único ao seu art. 3º.</w:t>
      </w:r>
    </w:p>
    <w:p w14:paraId="7E16CA69" w14:textId="77777777" w:rsidR="003621AC" w:rsidRDefault="003621AC" w:rsidP="003621AC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37915609" w14:textId="42CB5EDE" w:rsidR="00D04B4F" w:rsidRPr="00A63D58" w:rsidRDefault="00D04B4F" w:rsidP="007929D5">
      <w:pPr>
        <w:tabs>
          <w:tab w:val="right" w:pos="9746"/>
        </w:tabs>
        <w:jc w:val="both"/>
        <w:rPr>
          <w:rFonts w:ascii="Arial" w:hAnsi="Arial" w:cs="Arial"/>
        </w:rPr>
      </w:pPr>
      <w:r w:rsidRPr="00A63D58">
        <w:rPr>
          <w:rFonts w:ascii="Arial" w:hAnsi="Arial" w:cs="Arial"/>
          <w:b/>
        </w:rPr>
        <w:t>Art.</w:t>
      </w:r>
      <w:r w:rsidR="008A67F6">
        <w:rPr>
          <w:rFonts w:ascii="Arial" w:hAnsi="Arial" w:cs="Arial"/>
          <w:b/>
        </w:rPr>
        <w:t xml:space="preserve"> </w:t>
      </w:r>
      <w:r w:rsidRPr="00A63D58"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 w:rsidRPr="00DC30D6">
        <w:rPr>
          <w:rFonts w:ascii="Arial" w:hAnsi="Arial" w:cs="Arial"/>
        </w:rPr>
        <w:t>A presen</w:t>
      </w:r>
      <w:r>
        <w:rPr>
          <w:rFonts w:ascii="Arial" w:hAnsi="Arial" w:cs="Arial"/>
        </w:rPr>
        <w:t>te Lei altera a Lei Municipal nº 1.036, de 23 de junho de 2010, acrescendo o parágrafo único ao seu art.</w:t>
      </w:r>
      <w:r w:rsidR="00191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3º.</w:t>
      </w:r>
    </w:p>
    <w:p w14:paraId="5D9E6A10" w14:textId="3264E601" w:rsidR="00D04B4F" w:rsidRDefault="00D04B4F" w:rsidP="007929D5">
      <w:pPr>
        <w:tabs>
          <w:tab w:val="right" w:pos="974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A6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2º </w:t>
      </w:r>
      <w:r>
        <w:rPr>
          <w:rFonts w:ascii="Arial" w:hAnsi="Arial" w:cs="Arial"/>
        </w:rPr>
        <w:t>O artigo 3º da Lei Municipal nº 1.036, de 23 de junho de 2010, passa a vigorar com o seu parágrafo único com a seguinte redação:</w:t>
      </w:r>
    </w:p>
    <w:p w14:paraId="627D6AFE" w14:textId="4B979C41" w:rsidR="00D04B4F" w:rsidRPr="00D04B4F" w:rsidRDefault="00D04B4F" w:rsidP="007929D5">
      <w:pPr>
        <w:tabs>
          <w:tab w:val="right" w:pos="9746"/>
        </w:tabs>
        <w:spacing w:after="0"/>
        <w:ind w:left="851"/>
        <w:jc w:val="both"/>
        <w:rPr>
          <w:rFonts w:ascii="Arial" w:hAnsi="Arial" w:cs="Arial"/>
          <w:bCs/>
          <w:i/>
          <w:iCs/>
        </w:rPr>
      </w:pPr>
      <w:r w:rsidRPr="00D04B4F">
        <w:rPr>
          <w:rFonts w:ascii="Arial" w:hAnsi="Arial" w:cs="Arial"/>
          <w:b/>
          <w:i/>
          <w:iCs/>
        </w:rPr>
        <w:t>Art.</w:t>
      </w:r>
      <w:r>
        <w:rPr>
          <w:rFonts w:ascii="Arial" w:hAnsi="Arial" w:cs="Arial"/>
          <w:b/>
          <w:i/>
          <w:iCs/>
        </w:rPr>
        <w:t xml:space="preserve"> </w:t>
      </w:r>
      <w:r w:rsidRPr="00D04B4F">
        <w:rPr>
          <w:rFonts w:ascii="Arial" w:hAnsi="Arial" w:cs="Arial"/>
          <w:b/>
          <w:i/>
          <w:iCs/>
        </w:rPr>
        <w:t>3º</w:t>
      </w:r>
      <w:r w:rsidRPr="00D04B4F">
        <w:rPr>
          <w:rFonts w:ascii="Arial" w:hAnsi="Arial" w:cs="Arial"/>
          <w:bCs/>
          <w:i/>
          <w:iCs/>
        </w:rPr>
        <w:t>.........................</w:t>
      </w:r>
      <w:r>
        <w:rPr>
          <w:rFonts w:ascii="Arial" w:hAnsi="Arial" w:cs="Arial"/>
          <w:bCs/>
          <w:i/>
          <w:iCs/>
        </w:rPr>
        <w:t>............................</w:t>
      </w:r>
      <w:r w:rsidRPr="00D04B4F">
        <w:rPr>
          <w:rFonts w:ascii="Arial" w:hAnsi="Arial" w:cs="Arial"/>
          <w:bCs/>
          <w:i/>
          <w:iCs/>
        </w:rPr>
        <w:t>.......</w:t>
      </w:r>
      <w:r w:rsidR="00504F7B">
        <w:rPr>
          <w:rFonts w:ascii="Arial" w:hAnsi="Arial" w:cs="Arial"/>
          <w:bCs/>
          <w:i/>
          <w:iCs/>
        </w:rPr>
        <w:t>........................................................</w:t>
      </w:r>
      <w:r w:rsidRPr="00D04B4F">
        <w:rPr>
          <w:rFonts w:ascii="Arial" w:hAnsi="Arial" w:cs="Arial"/>
          <w:bCs/>
          <w:i/>
          <w:iCs/>
        </w:rPr>
        <w:t>..................</w:t>
      </w:r>
    </w:p>
    <w:p w14:paraId="11BE499D" w14:textId="38AB0431" w:rsidR="00D04B4F" w:rsidRPr="00D04B4F" w:rsidRDefault="00D04B4F" w:rsidP="007929D5">
      <w:pPr>
        <w:tabs>
          <w:tab w:val="right" w:pos="9746"/>
        </w:tabs>
        <w:spacing w:after="0"/>
        <w:ind w:left="851"/>
        <w:jc w:val="both"/>
        <w:rPr>
          <w:rFonts w:ascii="Arial" w:hAnsi="Arial" w:cs="Arial"/>
          <w:bCs/>
          <w:i/>
          <w:iCs/>
        </w:rPr>
      </w:pPr>
      <w:r w:rsidRPr="00D04B4F">
        <w:rPr>
          <w:rFonts w:ascii="Arial" w:hAnsi="Arial" w:cs="Arial"/>
          <w:bCs/>
          <w:i/>
          <w:iCs/>
        </w:rPr>
        <w:t>.................................................</w:t>
      </w:r>
      <w:r>
        <w:rPr>
          <w:rFonts w:ascii="Arial" w:hAnsi="Arial" w:cs="Arial"/>
          <w:bCs/>
          <w:i/>
          <w:iCs/>
        </w:rPr>
        <w:t>...............</w:t>
      </w:r>
      <w:r w:rsidR="00504F7B">
        <w:rPr>
          <w:rFonts w:ascii="Arial" w:hAnsi="Arial" w:cs="Arial"/>
          <w:bCs/>
          <w:i/>
          <w:iCs/>
        </w:rPr>
        <w:t>..........................................................</w:t>
      </w:r>
      <w:r>
        <w:rPr>
          <w:rFonts w:ascii="Arial" w:hAnsi="Arial" w:cs="Arial"/>
          <w:bCs/>
          <w:i/>
          <w:iCs/>
        </w:rPr>
        <w:t>...............</w:t>
      </w:r>
      <w:r w:rsidRPr="00D04B4F">
        <w:rPr>
          <w:rFonts w:ascii="Arial" w:hAnsi="Arial" w:cs="Arial"/>
          <w:bCs/>
          <w:i/>
          <w:iCs/>
        </w:rPr>
        <w:t>.......</w:t>
      </w:r>
    </w:p>
    <w:p w14:paraId="6E204575" w14:textId="3B7D1AAC" w:rsidR="00D04B4F" w:rsidRPr="00D04B4F" w:rsidRDefault="00D04B4F" w:rsidP="007929D5">
      <w:pPr>
        <w:tabs>
          <w:tab w:val="right" w:pos="9746"/>
        </w:tabs>
        <w:ind w:left="851"/>
        <w:jc w:val="both"/>
        <w:rPr>
          <w:rFonts w:ascii="Arial" w:hAnsi="Arial" w:cs="Arial"/>
          <w:b/>
          <w:i/>
          <w:iCs/>
        </w:rPr>
      </w:pPr>
      <w:r w:rsidRPr="008A67F6">
        <w:rPr>
          <w:rFonts w:ascii="Arial" w:hAnsi="Arial" w:cs="Arial"/>
          <w:b/>
          <w:bCs/>
          <w:i/>
          <w:iCs/>
        </w:rPr>
        <w:t>Parágrafo Único:</w:t>
      </w:r>
      <w:r w:rsidRPr="00D04B4F">
        <w:rPr>
          <w:rFonts w:ascii="Arial" w:hAnsi="Arial" w:cs="Arial"/>
          <w:i/>
          <w:iCs/>
        </w:rPr>
        <w:t xml:space="preserve"> Ao conselheiro Tutelar do município será pago o valor equivalente a 20% (vinte por cento) do vale alimentação pago aos servidores públicos municipais, sendo a sua contribuição para o programa no mesmo percentual dos servidores, aplicado a</w:t>
      </w:r>
      <w:r w:rsidRPr="00D04B4F">
        <w:rPr>
          <w:rFonts w:ascii="Arial" w:hAnsi="Arial" w:cs="Arial"/>
          <w:b/>
          <w:i/>
          <w:iCs/>
        </w:rPr>
        <w:t xml:space="preserve"> </w:t>
      </w:r>
      <w:r w:rsidRPr="00D04B4F">
        <w:rPr>
          <w:rFonts w:ascii="Arial" w:hAnsi="Arial" w:cs="Arial"/>
          <w:i/>
          <w:iCs/>
        </w:rPr>
        <w:t>partir do valor que lhe for pago.</w:t>
      </w:r>
    </w:p>
    <w:p w14:paraId="671599EE" w14:textId="63D87FBD" w:rsidR="00D04B4F" w:rsidRDefault="00D04B4F" w:rsidP="007929D5">
      <w:pPr>
        <w:tabs>
          <w:tab w:val="right" w:pos="974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A6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3º </w:t>
      </w:r>
      <w:r>
        <w:rPr>
          <w:rFonts w:ascii="Arial" w:hAnsi="Arial" w:cs="Arial"/>
        </w:rPr>
        <w:t>A despesa decorrente desta Lei correrá por dotações orçamentárias próprias, consignadas ao orçamento municipal vigente.</w:t>
      </w:r>
    </w:p>
    <w:p w14:paraId="42BF2630" w14:textId="03A96B87" w:rsidR="00D04B4F" w:rsidRPr="002E6D80" w:rsidRDefault="00D04B4F" w:rsidP="007929D5">
      <w:pPr>
        <w:tabs>
          <w:tab w:val="right" w:pos="974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A6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4º </w:t>
      </w:r>
      <w:r>
        <w:rPr>
          <w:rFonts w:ascii="Arial" w:hAnsi="Arial" w:cs="Arial"/>
        </w:rPr>
        <w:t>Esta Lei entra em vigor na data de sua publicação.</w:t>
      </w:r>
    </w:p>
    <w:p w14:paraId="0A9C6C60" w14:textId="626D7AB2" w:rsidR="004E2F64" w:rsidRDefault="00425E4B" w:rsidP="003621AC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567"/>
        <w:jc w:val="right"/>
        <w:rPr>
          <w:rFonts w:ascii="Arial" w:hAnsi="Arial" w:cs="Arial"/>
        </w:rPr>
      </w:pPr>
      <w:r w:rsidRPr="004E2F64">
        <w:rPr>
          <w:rFonts w:ascii="Arial" w:hAnsi="Arial" w:cs="Arial"/>
        </w:rPr>
        <w:t>Arroio do Padre, 1</w:t>
      </w:r>
      <w:r w:rsidR="00C02245">
        <w:rPr>
          <w:rFonts w:ascii="Arial" w:hAnsi="Arial" w:cs="Arial"/>
        </w:rPr>
        <w:t>6</w:t>
      </w:r>
      <w:r w:rsidRPr="004E2F64">
        <w:rPr>
          <w:rFonts w:ascii="Arial" w:hAnsi="Arial" w:cs="Arial"/>
        </w:rPr>
        <w:t xml:space="preserve"> de </w:t>
      </w:r>
      <w:r w:rsidR="00C02245">
        <w:rPr>
          <w:rFonts w:ascii="Arial" w:hAnsi="Arial" w:cs="Arial"/>
        </w:rPr>
        <w:t>fevereiro</w:t>
      </w:r>
      <w:r w:rsidRPr="004E2F64">
        <w:rPr>
          <w:rFonts w:ascii="Arial" w:hAnsi="Arial" w:cs="Arial"/>
        </w:rPr>
        <w:t xml:space="preserve"> de 2023.</w:t>
      </w:r>
    </w:p>
    <w:p w14:paraId="4E3FCA13" w14:textId="77777777" w:rsidR="008A67F6" w:rsidRDefault="008A67F6" w:rsidP="008A67F6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>Loutar Prieb</w:t>
      </w:r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424143">
      <w:headerReference w:type="default" r:id="rId9"/>
      <w:pgSz w:w="11906" w:h="16838"/>
      <w:pgMar w:top="-567" w:right="1080" w:bottom="567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84B7" w14:textId="77777777" w:rsidR="00727F2A" w:rsidRDefault="00727F2A">
      <w:pPr>
        <w:spacing w:after="0" w:line="240" w:lineRule="auto"/>
      </w:pPr>
      <w:r>
        <w:separator/>
      </w:r>
    </w:p>
  </w:endnote>
  <w:endnote w:type="continuationSeparator" w:id="0">
    <w:p w14:paraId="2FC716B3" w14:textId="77777777" w:rsidR="00727F2A" w:rsidRDefault="0072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7183" w14:textId="77777777" w:rsidR="00727F2A" w:rsidRDefault="00727F2A">
      <w:pPr>
        <w:spacing w:after="0" w:line="240" w:lineRule="auto"/>
      </w:pPr>
      <w:r>
        <w:separator/>
      </w:r>
    </w:p>
  </w:footnote>
  <w:footnote w:type="continuationSeparator" w:id="0">
    <w:p w14:paraId="5433407F" w14:textId="77777777" w:rsidR="00727F2A" w:rsidRDefault="0072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89176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5120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2FF8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7CB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4C3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3680A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415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21AC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55E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4143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4F7B"/>
    <w:rsid w:val="00505C9C"/>
    <w:rsid w:val="00507567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0C32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C10"/>
    <w:rsid w:val="006D4E65"/>
    <w:rsid w:val="006D5AF0"/>
    <w:rsid w:val="006E0077"/>
    <w:rsid w:val="006E0273"/>
    <w:rsid w:val="006E18FA"/>
    <w:rsid w:val="006E4C8B"/>
    <w:rsid w:val="006E6D63"/>
    <w:rsid w:val="006E6F64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14EA6"/>
    <w:rsid w:val="00720EDE"/>
    <w:rsid w:val="0072101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27F2A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9D5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5778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3BF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67F6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0E2"/>
    <w:rsid w:val="00911BE8"/>
    <w:rsid w:val="00912E93"/>
    <w:rsid w:val="00913487"/>
    <w:rsid w:val="00920904"/>
    <w:rsid w:val="009223F0"/>
    <w:rsid w:val="00923504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3C4F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5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80A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40C"/>
    <w:rsid w:val="00B33D89"/>
    <w:rsid w:val="00B3576B"/>
    <w:rsid w:val="00B4262F"/>
    <w:rsid w:val="00B42F4B"/>
    <w:rsid w:val="00B43302"/>
    <w:rsid w:val="00B447A9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2221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245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1066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4B4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3F4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07F"/>
    <w:rsid w:val="00D33D73"/>
    <w:rsid w:val="00D356E8"/>
    <w:rsid w:val="00D377F8"/>
    <w:rsid w:val="00D403A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39D7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35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C632A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64</cp:revision>
  <cp:lastPrinted>2023-01-19T10:53:00Z</cp:lastPrinted>
  <dcterms:created xsi:type="dcterms:W3CDTF">2023-02-16T11:19:00Z</dcterms:created>
  <dcterms:modified xsi:type="dcterms:W3CDTF">2023-02-17T17:47:00Z</dcterms:modified>
</cp:coreProperties>
</file>