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17/2022.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>Com satisfação dirijo-me mais uma vez a este Poder Legislativo, nesta oportunidade para encaminhar-lhes o projeto de lei 17/2022.</w:t>
      </w:r>
    </w:p>
    <w:p>
      <w:pPr>
        <w:pStyle w:val="Standard"/>
        <w:spacing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Após cumprimenta-los quero informá-los que o projeto de lei nº 17/2022 tem por finalidade disciplinar legalmente a distribuição de calcário a produtores rurais de nosso município.</w:t>
      </w:r>
    </w:p>
    <w:p>
      <w:pPr>
        <w:pStyle w:val="Standard"/>
        <w:spacing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município de Arroio do Padre, através da votação de parte da sua população na Consulta Popular 2018/2019 foi contemplado com recursos financeiros para correção de solos, liberados ainda em 2021.</w:t>
      </w:r>
    </w:p>
    <w:p>
      <w:pPr>
        <w:pStyle w:val="Standard"/>
        <w:spacing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Pretende-se neste momento planejar a sua aplicação e a consequente disponibilidade do calcário para as propriedades dos agricultores do município.</w:t>
      </w:r>
    </w:p>
    <w:p>
      <w:pPr>
        <w:pStyle w:val="Standard"/>
        <w:spacing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 valor recebido do Estado/RS através da Secretaria da Agricultura, Pecuária e Desenvolvimento Rural é de R$ 48.978,92 (quarenta e oito mil, novecentos e setenta e oito reais e noventa e dois centavos) e o restante será complementado com recursos livres locais provenientes do superávit financeiro do exercício de 2021, no valor de R$ 9.521,08 (nove mil, quinhentos e vinte e um reais e oito centavos).</w:t>
      </w:r>
    </w:p>
    <w:p>
      <w:pPr>
        <w:pStyle w:val="Standard"/>
        <w:spacing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Dada a importância que tem a correção de solos para as nossas propriedades em que 30 (trinta) delas serão contempladas conforme as disposições deste projeto de lei, pede-se ao mesmo tramitação em regime para que assim possa-se dar prosseguimento ao que está sendo proposto, por que existem outras etapas ainda a serem cumpridas para que ao fim a distribuição se efetive, pede-se a este projeto de lei tramitação em regime de urgência.</w:t>
      </w:r>
    </w:p>
    <w:p>
      <w:pPr>
        <w:pStyle w:val="Standard"/>
        <w:spacing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Nada mais para o momento.</w:t>
      </w:r>
    </w:p>
    <w:p>
      <w:pPr>
        <w:pStyle w:val="Standard"/>
        <w:spacing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10 de janeiro de 2022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Prefeito Municipal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À Sra.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Jodele Vahl Schlesener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0" distL="0" distR="0" simplePos="0" locked="0" layoutInCell="1" allowOverlap="1" relativeHeight="3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color w:val="000000" w:themeColor="text1"/>
        </w:rPr>
      </w:pPr>
      <w:r>
        <w:rPr>
          <w:rFonts w:cs="Arial" w:ascii="Arial" w:hAnsi="Arial"/>
          <w:b/>
          <w:color w:val="000000" w:themeColor="text1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000000"/>
          <w:u w:val="single"/>
        </w:rPr>
      </w:pPr>
      <w:r>
        <w:rPr>
          <w:rFonts w:cs="Arial" w:ascii="Arial" w:hAnsi="Arial"/>
          <w:b/>
          <w:bCs/>
          <w:color w:val="000000"/>
          <w:u w:val="single"/>
        </w:rPr>
        <w:t>PROJETO DE LEI Nº 17, DE 10 DE JANEIRO DE 2022.</w:t>
      </w:r>
    </w:p>
    <w:p>
      <w:pPr>
        <w:pStyle w:val="Normal"/>
        <w:spacing w:lineRule="auto" w:line="240" w:before="0" w:after="120"/>
        <w:ind w:left="4253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Autoriza o município de Arroio do Padre a distribuir calcário a produtores rurais de seu território.</w:t>
      </w:r>
    </w:p>
    <w:p>
      <w:pPr>
        <w:pStyle w:val="Normal"/>
        <w:spacing w:lineRule="auto" w:line="240" w:before="0" w:after="120"/>
        <w:ind w:left="4253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b/>
          <w:bCs/>
          <w:color w:val="000000"/>
        </w:rPr>
        <w:t xml:space="preserve">Art. 1º </w:t>
      </w:r>
      <w:r>
        <w:rPr>
          <w:rFonts w:cs="Arial" w:ascii="Arial" w:hAnsi="Arial"/>
          <w:color w:val="000000"/>
        </w:rPr>
        <w:t>Fica autorizado o município de Arroio do Padre a distribuir 15 (quinze) toneladas de calcário a cada produtor rural, de um grupo que totaliza 39 (trinta e nove) produtores rurais de seu território, objetivando a correção de acidez dos solos das propriedades.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b/>
          <w:bCs/>
          <w:color w:val="000000"/>
        </w:rPr>
        <w:t>Parágrafo Único:</w:t>
      </w:r>
      <w:r>
        <w:rPr>
          <w:rFonts w:cs="Arial" w:ascii="Arial" w:hAnsi="Arial"/>
          <w:color w:val="000000"/>
        </w:rPr>
        <w:t xml:space="preserve"> Havendo recursos financeiros remanescentes e autorizado o seu uso pelo concedente, o número de produtores a serem beneficiados poderá ser ampliado.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color w:val="000000"/>
          <w:lang w:eastAsia="en-US"/>
        </w:rPr>
        <w:t xml:space="preserve">Art. 2º </w:t>
      </w:r>
      <w:r>
        <w:rPr>
          <w:rFonts w:eastAsia="Calibri" w:cs="Arial" w:ascii="Arial" w:hAnsi="Arial"/>
          <w:color w:val="000000"/>
          <w:lang w:eastAsia="en-US"/>
        </w:rPr>
        <w:t xml:space="preserve">O produto/calcário será adquirido com recursos financeiros aprovados no processo da Consulta Popular de 2018 e repassados ao município de Arroio do Padre pelo Estado do Rio Grande do Sul através da Secretaria da Agricultura, Pecuária e Desenvolvimento Rural – SEAPDR, uso valor de </w:t>
      </w:r>
      <w:r>
        <w:rPr>
          <w:rFonts w:cs="Arial" w:ascii="Arial" w:hAnsi="Arial"/>
        </w:rPr>
        <w:t>R$ 40.978,92 (quarenta mil, novecentos e setenta e oito reais e noventa e dois centavos).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Parágrafo Único:</w:t>
      </w:r>
      <w:r>
        <w:rPr>
          <w:rFonts w:eastAsia="Calibri" w:cs="Arial" w:ascii="Arial" w:hAnsi="Arial"/>
          <w:color w:val="000000"/>
          <w:lang w:eastAsia="en-US"/>
        </w:rPr>
        <w:t xml:space="preserve"> O valor da contrapartida a ser disponibilizada pelo município será de </w:t>
      </w:r>
      <w:r>
        <w:rPr>
          <w:rFonts w:cs="Arial" w:ascii="Arial" w:hAnsi="Arial"/>
        </w:rPr>
        <w:t>R$ 17.521,08 (dezessete mil, quinhentos e vinte e um reais e oito centavos).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3º</w:t>
      </w:r>
      <w:r>
        <w:rPr>
          <w:rFonts w:eastAsia="Calibri" w:cs="Arial" w:ascii="Arial" w:hAnsi="Arial"/>
          <w:color w:val="000000"/>
          <w:lang w:eastAsia="en-US"/>
        </w:rPr>
        <w:t xml:space="preserve"> Fica autorizado o Município de Arroio do Padre a alterar e/ou aumentar o valor da sua contrapartida, caso haja significativa alteração no preço do produto/calcário, até a contratação de seu fornecimento.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Art. 4º </w:t>
      </w:r>
      <w:r>
        <w:rPr>
          <w:rFonts w:eastAsia="Calibri" w:cs="Arial" w:ascii="Arial" w:hAnsi="Arial"/>
          <w:color w:val="000000"/>
          <w:lang w:eastAsia="en-US"/>
        </w:rPr>
        <w:t>Os processos licitatórios de fornecimento do produto e do transporte serão realizados em separado, permitindo contratos independentes.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Art. 5º </w:t>
      </w:r>
      <w:r>
        <w:rPr>
          <w:rFonts w:eastAsia="Calibri" w:cs="Arial" w:ascii="Arial" w:hAnsi="Arial"/>
          <w:color w:val="000000"/>
          <w:lang w:eastAsia="en-US"/>
        </w:rPr>
        <w:t xml:space="preserve">O custo do transporte/frete será custeado pelo produtor e o município de forma conjunta, sendo 20% (vinte por cento) custeado pelo município de 80% (oitenta por cento) pelo produtor beneficiado. 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§ 1º</w:t>
      </w:r>
      <w:r>
        <w:rPr>
          <w:rFonts w:eastAsia="Calibri" w:cs="Arial" w:ascii="Arial" w:hAnsi="Arial"/>
          <w:color w:val="000000"/>
          <w:lang w:eastAsia="en-US"/>
        </w:rPr>
        <w:t xml:space="preserve"> Correrá ainda por conta do produtor beneficiado o custo das análises do solo, podendo, porém, a contratação do serviço ser realizado pelo município.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§ 2º</w:t>
      </w:r>
      <w:r>
        <w:rPr>
          <w:rFonts w:eastAsia="Calibri" w:cs="Arial" w:ascii="Arial" w:hAnsi="Arial"/>
          <w:color w:val="000000"/>
          <w:lang w:eastAsia="en-US"/>
        </w:rPr>
        <w:t xml:space="preserve"> O valor a ser pago pelo produtor deverá ser depositado na tesouraria do município antes que ocorra a entrega do calcário na propriedade.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§ 3º</w:t>
      </w:r>
      <w:r>
        <w:rPr>
          <w:rFonts w:eastAsia="Calibri" w:cs="Arial" w:ascii="Arial" w:hAnsi="Arial"/>
          <w:color w:val="000000"/>
          <w:lang w:eastAsia="en-US"/>
        </w:rPr>
        <w:t xml:space="preserve"> O produtor a ser beneficiado deverá comprovar quando do acesso ao programa de que não está em débito com a fazenda municipal de Arroio do Padre.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6º</w:t>
      </w:r>
      <w:r>
        <w:rPr>
          <w:rFonts w:eastAsia="Calibri" w:cs="Arial" w:ascii="Arial" w:hAnsi="Arial"/>
          <w:color w:val="000000"/>
          <w:lang w:eastAsia="en-US"/>
        </w:rPr>
        <w:t xml:space="preserve"> O produto calcário será entregue aos produtores rurais assim que estiverem concluídos todos os processos relativos a compra e contratação.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7º</w:t>
      </w:r>
      <w:r>
        <w:rPr>
          <w:rFonts w:eastAsia="Calibri" w:cs="Arial" w:ascii="Arial" w:hAnsi="Arial"/>
          <w:color w:val="000000"/>
          <w:lang w:eastAsia="en-US"/>
        </w:rPr>
        <w:t xml:space="preserve"> Terão preferência no recebimento do benefício desta Lei, aqueles produtores/propriedades que em nenhum outro momento foram beneficiados com calcário através de programa semelhante.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 xml:space="preserve">§ 1º </w:t>
      </w:r>
      <w:r>
        <w:rPr>
          <w:rFonts w:eastAsia="Calibri" w:cs="Arial" w:ascii="Arial" w:hAnsi="Arial"/>
          <w:color w:val="000000"/>
          <w:lang w:eastAsia="en-US"/>
        </w:rPr>
        <w:t>Em ainda, após atendida a disposição do caput, remanescerem cargas de calcário disponíveis, poderão ser atendidos outros produtores/propriedades que foram beneficiados na primeira edição de programa semelhante no Município, e remanescendo produto/calcário adotar-se-á o critério para as edições seguintes.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§ 2º</w:t>
      </w:r>
      <w:r>
        <w:rPr>
          <w:rFonts w:eastAsia="Calibri" w:cs="Arial" w:ascii="Arial" w:hAnsi="Arial"/>
          <w:color w:val="000000"/>
          <w:lang w:eastAsia="en-US"/>
        </w:rPr>
        <w:t xml:space="preserve"> Orientações complementares para a execução do programa poderão ser expedidas pelo Conselho Municipal de Desenvolvimento Rural.</w:t>
      </w:r>
    </w:p>
    <w:p>
      <w:pPr>
        <w:pStyle w:val="Normal"/>
        <w:spacing w:before="0" w:after="120"/>
        <w:jc w:val="both"/>
        <w:rPr/>
      </w:pPr>
      <w:r>
        <w:rPr>
          <w:rFonts w:eastAsia="Calibri" w:cs="Arial" w:ascii="Arial" w:hAnsi="Arial"/>
          <w:b/>
          <w:bCs/>
          <w:color w:val="000000"/>
          <w:lang w:eastAsia="en-US"/>
        </w:rPr>
        <w:t>Art. 8º</w:t>
      </w:r>
      <w:r>
        <w:rPr>
          <w:rFonts w:eastAsia="Calibri" w:cs="Arial" w:ascii="Arial" w:hAnsi="Arial"/>
          <w:color w:val="000000"/>
          <w:lang w:eastAsia="en-US"/>
        </w:rPr>
        <w:t xml:space="preserve"> As despesas decorrentes da aplicação prática desta lei, serão suportadas por dotações orçamentárias consignadas ao orçamento municipal vigente.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b/>
          <w:bCs/>
          <w:color w:val="000000"/>
        </w:rPr>
        <w:t>Art. 9º</w:t>
      </w:r>
      <w:r>
        <w:rPr>
          <w:rFonts w:cs="Arial" w:ascii="Arial" w:hAnsi="Arial"/>
          <w:bCs/>
          <w:color w:val="000000"/>
        </w:rPr>
        <w:t xml:space="preserve"> Esta Lei entra em vigor na data de sua publicação.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      </w:t>
      </w:r>
      <w:r>
        <w:rPr>
          <w:rFonts w:cs="Arial" w:ascii="Arial" w:hAnsi="Arial"/>
          <w:color w:val="000000" w:themeColor="text1"/>
        </w:rPr>
        <w:t>Arroio do Padre, 10 de janeiro de 2022.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Visto técnico: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>Loutar Prieb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Secretário de Administração, Planejamento, 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Finanças, Gestão e Tributos.       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  <w:t xml:space="preserve">        </w:t>
      </w:r>
    </w:p>
    <w:p>
      <w:pPr>
        <w:pStyle w:val="Normal"/>
        <w:tabs>
          <w:tab w:val="clear" w:pos="709"/>
          <w:tab w:val="left" w:pos="0" w:leader="none"/>
        </w:tabs>
        <w:spacing w:lineRule="auto" w:line="240" w:before="0" w:after="0"/>
        <w:rPr>
          <w:rFonts w:ascii="Arial" w:hAnsi="Arial" w:cs="Arial"/>
          <w:color w:val="000000" w:themeColor="text1"/>
        </w:rPr>
      </w:pPr>
      <w:r>
        <w:rPr>
          <w:rFonts w:cs="Arial" w:ascii="Arial" w:hAnsi="Arial"/>
          <w:color w:val="000000" w:themeColor="text1"/>
        </w:rPr>
      </w:r>
    </w:p>
    <w:p>
      <w:pPr>
        <w:pStyle w:val="Normal"/>
        <w:tabs>
          <w:tab w:val="clear" w:pos="709"/>
          <w:tab w:val="left" w:pos="993" w:leader="none"/>
        </w:tabs>
        <w:spacing w:lineRule="auto" w:line="240" w:before="0" w:after="0"/>
        <w:ind w:left="1418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Rui Carlos Peter</w:t>
      </w:r>
    </w:p>
    <w:p>
      <w:pPr>
        <w:pStyle w:val="Standard"/>
        <w:ind w:left="1418" w:hanging="0"/>
        <w:jc w:val="center"/>
        <w:rPr/>
      </w:pPr>
      <w:r>
        <w:rPr>
          <w:rFonts w:cs="Arial" w:ascii="Arial" w:hAnsi="Arial"/>
          <w:sz w:val="22"/>
          <w:szCs w:val="22"/>
        </w:rPr>
        <w:t>Prefeito Municipal</w:t>
      </w:r>
    </w:p>
    <w:sectPr>
      <w:headerReference w:type="default" r:id="rId4"/>
      <w:type w:val="nextPage"/>
      <w:pgSz w:w="11906" w:h="16838"/>
      <w:pgMar w:left="1418" w:right="1080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NSimSun" w:cs="Arial"/>
      <w:color w:val="auto"/>
      <w:kern w:val="2"/>
      <w:sz w:val="22"/>
      <w:szCs w:val="22"/>
      <w:lang w:val="pt-BR" w:eastAsia="zh-CN" w:bidi="hi-IN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kinsoku w:val="true"/>
      <w:overflowPunct w:val="true"/>
      <w:autoSpaceDE w:val="true"/>
      <w:bidi w:val="0"/>
      <w:spacing w:before="240" w:after="60"/>
      <w:ind w:left="835" w:hanging="0"/>
      <w:jc w:val="left"/>
      <w:outlineLvl w:val="0"/>
    </w:pPr>
    <w:rPr>
      <w:rFonts w:ascii="Arial" w:hAnsi="Arial" w:cs="Arial" w:eastAsia="NSimSun"/>
      <w:b/>
      <w:bCs/>
      <w:color w:val="auto"/>
      <w:kern w:val="2"/>
      <w:sz w:val="32"/>
      <w:szCs w:val="32"/>
      <w:lang w:val="pt-BR"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eastAsia="SimSun" w:ascii="Liberation Serif" w:hAnsi="Liberation Serif" w:cs="Arial"/>
      <w:color w:val="00000A"/>
      <w:kern w:val="2"/>
      <w:sz w:val="22"/>
      <w:szCs w:val="22"/>
      <w:lang w:eastAsia="en-US" w:val="pt-BR" w:bidi="hi-IN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clear" w:pos="709"/>
        <w:tab w:val="left" w:pos="708" w:leader="none"/>
      </w:tabs>
      <w:suppressAutoHyphens w:val="true"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eastAsia="SimSun" w:cs="Calibri" w:ascii="Liberation Serif" w:hAnsi="Liberation Serif"/>
      <w:color w:val="00000A"/>
      <w:kern w:val="2"/>
      <w:sz w:val="22"/>
      <w:szCs w:val="22"/>
      <w:lang w:eastAsia="zh-CN" w:val="pt-BR" w:bidi="hi-IN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LibreOffice/6.2.5.2$Windows_X86_64 LibreOffice_project/1ec314fa52f458adc18c4f025c545a4e8b22c159</Application>
  <Pages>3</Pages>
  <Words>812</Words>
  <Characters>4452</Characters>
  <CharactersWithSpaces>5246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2022-01-05T11:10:00Z</dcterms:created>
  <dc:creator>Adm-04</dc:creator>
  <dc:description/>
  <dc:language>pt-BR</dc:language>
  <cp:lastModifiedBy/>
  <cp:lastPrinted>2021-03-01T16:48:00Z</cp:lastPrinted>
  <dcterms:modified xsi:type="dcterms:W3CDTF">2022-02-02T09:23:15Z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