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4B1636">
        <w:rPr>
          <w:rFonts w:ascii="Arial" w:hAnsi="Arial" w:cs="Arial"/>
          <w:b/>
          <w:bCs/>
          <w:color w:val="auto"/>
          <w:u w:val="single"/>
        </w:rPr>
        <w:t xml:space="preserve"> 55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20C58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820600" w:rsidRDefault="00820600" w:rsidP="00820600">
      <w:pPr>
        <w:tabs>
          <w:tab w:val="left" w:pos="567"/>
        </w:tabs>
        <w:spacing w:after="0" w:line="240" w:lineRule="auto"/>
        <w:ind w:left="4253" w:firstLine="567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>
        <w:rPr>
          <w:rFonts w:ascii="Arial" w:eastAsia="SimSun" w:hAnsi="Arial" w:cs="Arial"/>
          <w:bCs/>
          <w:kern w:val="2"/>
          <w:lang w:eastAsia="hi-IN" w:bidi="hi-IN"/>
        </w:rPr>
        <w:t xml:space="preserve">Acresce a organização administrativa do Município de Arroio do Padre estabelecida pela Lei Municipal nº 1.934, de 15 de março de 2018, 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>as atribuições da Divisão de Trâ</w:t>
      </w:r>
      <w:r>
        <w:rPr>
          <w:rFonts w:ascii="Arial" w:eastAsia="SimSun" w:hAnsi="Arial" w:cs="Arial"/>
          <w:bCs/>
          <w:kern w:val="2"/>
          <w:lang w:eastAsia="hi-IN" w:bidi="hi-IN"/>
        </w:rPr>
        <w:t>nsito.</w:t>
      </w:r>
    </w:p>
    <w:p w:rsidR="00820600" w:rsidRDefault="00820600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/>
          <w:bCs/>
          <w:kern w:val="2"/>
          <w:lang w:eastAsia="hi-IN" w:bidi="hi-IN"/>
        </w:rPr>
      </w:pPr>
    </w:p>
    <w:p w:rsidR="002A69C4" w:rsidRPr="007575F8" w:rsidRDefault="002A69C4" w:rsidP="00CF7FDB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1º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A presen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 xml:space="preserve">te Lei acresce a organização administrativa do Município estabelecida pela Lei Municipal nº 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>1.934, de 15 de março de 2018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 xml:space="preserve">, 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>as atr</w:t>
      </w:r>
      <w:r w:rsidR="00CF7FDB">
        <w:rPr>
          <w:rFonts w:ascii="Arial" w:eastAsia="SimSun" w:hAnsi="Arial" w:cs="Arial"/>
          <w:bCs/>
          <w:kern w:val="2"/>
          <w:lang w:eastAsia="hi-IN" w:bidi="hi-IN"/>
        </w:rPr>
        <w:t xml:space="preserve">ibuições da Divisão de Trânsito, vinculado </w:t>
      </w:r>
      <w:r w:rsidR="00DA0D43">
        <w:rPr>
          <w:rFonts w:ascii="Arial" w:eastAsia="SimSun" w:hAnsi="Arial" w:cs="Arial"/>
          <w:bCs/>
          <w:kern w:val="2"/>
          <w:lang w:eastAsia="hi-IN" w:bidi="hi-IN"/>
        </w:rPr>
        <w:t>à</w:t>
      </w:r>
      <w:bookmarkStart w:id="0" w:name="_GoBack"/>
      <w:bookmarkEnd w:id="0"/>
      <w:r w:rsidR="00CF7FDB">
        <w:rPr>
          <w:rFonts w:ascii="Arial" w:eastAsia="SimSun" w:hAnsi="Arial" w:cs="Arial"/>
          <w:bCs/>
          <w:kern w:val="2"/>
          <w:lang w:eastAsia="hi-IN" w:bidi="hi-IN"/>
        </w:rPr>
        <w:t xml:space="preserve"> Secretaria Municipal de Obras, Infraestrutura, Saneamento e Trânsito.</w:t>
      </w: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2º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será o órgão executivo de trânsito para efeitos do que determina a Lei Federal nº 9.503, de 23 de setembro de 1997, encarregado d</w:t>
      </w:r>
      <w:r>
        <w:rPr>
          <w:rFonts w:ascii="Arial" w:eastAsia="SimSun" w:hAnsi="Arial" w:cs="Arial"/>
          <w:bCs/>
          <w:kern w:val="2"/>
          <w:lang w:eastAsia="hi-IN" w:bidi="hi-IN"/>
        </w:rPr>
        <w:t>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coordenar as ações relacionadas a circulação viária no âmbito municipal.</w:t>
      </w: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3º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O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Secretário Municipal de Obras, Infraestrutura</w:t>
      </w:r>
      <w:r w:rsidR="008D79C5">
        <w:rPr>
          <w:rFonts w:ascii="Arial" w:eastAsia="SimSun" w:hAnsi="Arial" w:cs="Arial"/>
          <w:bCs/>
          <w:kern w:val="2"/>
          <w:lang w:eastAsia="hi-IN" w:bidi="hi-IN"/>
        </w:rPr>
        <w:t xml:space="preserve">, Saneamento e Trânsito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será considerado Autoridade de T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rânsito para todos os efeitos legais.</w:t>
      </w:r>
    </w:p>
    <w:p w:rsidR="002A69C4" w:rsidRDefault="002A69C4" w:rsidP="0030022D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4º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Compete 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, no âmbito da circunscrição municipal: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 - cumprir e fazer cumprir a legislação e as normas de trânsito, no âmbito de suas atribuições;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II - planejar, projetar, regulamentar e operar o trânsito de veículos, de pedestres e de animais, e promover o desenvolvimento da circulação e da segurança de ciclistas;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art24iii"/>
      <w:bookmarkEnd w:id="1"/>
      <w:r w:rsidRPr="00592764">
        <w:rPr>
          <w:rFonts w:ascii="Arial" w:hAnsi="Arial" w:cs="Arial"/>
          <w:color w:val="000000"/>
          <w:sz w:val="22"/>
          <w:szCs w:val="22"/>
        </w:rPr>
        <w:t>III - implantar, manter e operar o sistema de sinalização, os dispositivos e os equipamentos de controle viário;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art24iv"/>
      <w:bookmarkEnd w:id="2"/>
      <w:r w:rsidRPr="00592764">
        <w:rPr>
          <w:rFonts w:ascii="Arial" w:hAnsi="Arial" w:cs="Arial"/>
          <w:color w:val="000000"/>
          <w:sz w:val="22"/>
          <w:szCs w:val="22"/>
        </w:rPr>
        <w:t>IV - coletar dados estatísticos e elaborar estudos sobre os acidentes de trânsito e suas causas;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art24v"/>
      <w:bookmarkEnd w:id="3"/>
      <w:r w:rsidRPr="00592764">
        <w:rPr>
          <w:rFonts w:ascii="Arial" w:hAnsi="Arial" w:cs="Arial"/>
          <w:color w:val="000000"/>
          <w:sz w:val="22"/>
          <w:szCs w:val="22"/>
        </w:rPr>
        <w:t>V - estabelecer, em conjunto com os órgãos de polícia ostensiva de trânsito, as diretrizes para o policiamento ostensivo de trânsito;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art24vi."/>
      <w:bookmarkEnd w:id="4"/>
      <w:r w:rsidRPr="00592764">
        <w:rPr>
          <w:rFonts w:ascii="Arial" w:hAnsi="Arial" w:cs="Arial"/>
          <w:color w:val="000000"/>
          <w:sz w:val="22"/>
          <w:szCs w:val="22"/>
        </w:rPr>
        <w:t xml:space="preserve">VI - 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neste Código, no exercício regular do poder de polícia de trânsito, notificando os infratores e arrecadando as multas que aplicar, exercendo iguais atribuições no âmbito de edificações privadas de uso coletivo, somente para infrações de uso de vagas reservadas em estacionamentos;           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art24vii"/>
      <w:bookmarkEnd w:id="5"/>
      <w:r w:rsidRPr="00592764">
        <w:rPr>
          <w:rFonts w:ascii="Arial" w:hAnsi="Arial" w:cs="Arial"/>
          <w:color w:val="000000"/>
          <w:sz w:val="22"/>
          <w:szCs w:val="22"/>
        </w:rPr>
        <w:t>VII - aplicar as penalidades de advertência por escrito e multa, por infrações de circulação, estacionamento e parada previstas neste Código, notificando os infratores e arrecadando as multas que aplicar;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art24viii"/>
      <w:bookmarkEnd w:id="6"/>
      <w:r w:rsidRPr="00592764">
        <w:rPr>
          <w:rFonts w:ascii="Arial" w:hAnsi="Arial" w:cs="Arial"/>
          <w:color w:val="000000"/>
          <w:sz w:val="22"/>
          <w:szCs w:val="22"/>
        </w:rPr>
        <w:t>VIII - fiscalizar, autuar e aplicar as penalidades e medidas administrativas cabíveis relativas a infrações por excesso de peso, dimensões e lotação dos veículos, bem como notificar e arrecadar as multas que aplicar;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art24ix"/>
      <w:bookmarkEnd w:id="7"/>
      <w:r w:rsidRPr="00592764">
        <w:rPr>
          <w:rFonts w:ascii="Arial" w:hAnsi="Arial" w:cs="Arial"/>
          <w:color w:val="000000"/>
          <w:sz w:val="22"/>
          <w:szCs w:val="22"/>
        </w:rPr>
        <w:t>IX - fiscalizar o cumprimento da norma contida no art. 95, aplicando as penalidades e arrecadando as multas nele previstas;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art24x"/>
      <w:bookmarkEnd w:id="8"/>
      <w:r w:rsidRPr="00592764">
        <w:rPr>
          <w:rFonts w:ascii="Arial" w:hAnsi="Arial" w:cs="Arial"/>
          <w:color w:val="000000"/>
          <w:sz w:val="22"/>
          <w:szCs w:val="22"/>
        </w:rPr>
        <w:t>X - implantar, manter e operar sistema de estacionamento rotativo pago nas vias;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art24xi"/>
      <w:bookmarkEnd w:id="9"/>
      <w:r w:rsidRPr="00592764">
        <w:rPr>
          <w:rFonts w:ascii="Arial" w:hAnsi="Arial" w:cs="Arial"/>
          <w:color w:val="000000"/>
          <w:sz w:val="22"/>
          <w:szCs w:val="22"/>
        </w:rPr>
        <w:t>XI - arrecadar valores provenientes de estada e remoção de veículos e objetos, e escolta de veículos de cargas superdimensionadas ou perigosas;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art24xii"/>
      <w:bookmarkEnd w:id="10"/>
      <w:r w:rsidRPr="00592764">
        <w:rPr>
          <w:rFonts w:ascii="Arial" w:hAnsi="Arial" w:cs="Arial"/>
          <w:color w:val="000000"/>
          <w:sz w:val="22"/>
          <w:szCs w:val="22"/>
        </w:rPr>
        <w:t>XII - credenciar os serviços de escolta, fiscalizar e adotar medidas de segurança relativas aos serviços de remoção de veículos, escolta e transporte de carga indivisível;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art24xiii"/>
      <w:bookmarkEnd w:id="11"/>
      <w:r w:rsidRPr="00592764">
        <w:rPr>
          <w:rFonts w:ascii="Arial" w:hAnsi="Arial" w:cs="Arial"/>
          <w:color w:val="000000"/>
          <w:sz w:val="22"/>
          <w:szCs w:val="22"/>
        </w:rPr>
        <w:lastRenderedPageBreak/>
        <w:t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art24xiv"/>
      <w:bookmarkEnd w:id="12"/>
      <w:r w:rsidRPr="00592764">
        <w:rPr>
          <w:rFonts w:ascii="Arial" w:hAnsi="Arial" w:cs="Arial"/>
          <w:color w:val="000000"/>
          <w:sz w:val="22"/>
          <w:szCs w:val="22"/>
        </w:rPr>
        <w:t>XIV - implantar as medidas da Política Nacional de Trânsito e do Programa Nacional de Trânsito;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3" w:name="art24xv"/>
      <w:bookmarkEnd w:id="13"/>
      <w:r w:rsidRPr="00592764">
        <w:rPr>
          <w:rFonts w:ascii="Arial" w:hAnsi="Arial" w:cs="Arial"/>
          <w:color w:val="000000"/>
          <w:sz w:val="22"/>
          <w:szCs w:val="22"/>
        </w:rPr>
        <w:t>XV - promover e participar de projetos e programas de educação e segurança de trânsito de acordo com as diretrizes estabelecidas pelo CONTRAN;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art24xvi"/>
      <w:bookmarkEnd w:id="14"/>
      <w:r w:rsidRPr="00592764">
        <w:rPr>
          <w:rFonts w:ascii="Arial" w:hAnsi="Arial" w:cs="Arial"/>
          <w:color w:val="000000"/>
          <w:sz w:val="22"/>
          <w:szCs w:val="22"/>
        </w:rPr>
        <w:t>XVI - planejar e implantar medidas para redução da circulação de veículos e reorientação do tráfego, com o objetivo de diminuir a emissão global de poluentes;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5" w:name="art24xvii."/>
      <w:bookmarkEnd w:id="15"/>
      <w:r w:rsidRPr="00592764">
        <w:rPr>
          <w:rFonts w:ascii="Arial" w:hAnsi="Arial" w:cs="Arial"/>
          <w:color w:val="000000"/>
          <w:sz w:val="22"/>
          <w:szCs w:val="22"/>
        </w:rPr>
        <w:t xml:space="preserve">XVII - registrar e licenciar, na forma da legislação, veículos de tração e propulsão humana e de tração animal, fiscalizando, autuando, aplicando penalidades e arrecadando multas decorrentes de infrações;          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6" w:name="art24xviii"/>
      <w:bookmarkEnd w:id="16"/>
      <w:r w:rsidRPr="00592764">
        <w:rPr>
          <w:rFonts w:ascii="Arial" w:hAnsi="Arial" w:cs="Arial"/>
          <w:color w:val="000000"/>
          <w:sz w:val="22"/>
          <w:szCs w:val="22"/>
        </w:rPr>
        <w:t>XVIII - conceder autorização para conduzir veículos de propulsão humana e de tração animal;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art24xix"/>
      <w:bookmarkEnd w:id="17"/>
      <w:r w:rsidRPr="00592764">
        <w:rPr>
          <w:rFonts w:ascii="Arial" w:hAnsi="Arial" w:cs="Arial"/>
          <w:color w:val="000000"/>
          <w:sz w:val="22"/>
          <w:szCs w:val="22"/>
        </w:rPr>
        <w:t>XIX - articular-se com os demais órgãos do Sistema Nacional de Trânsito no Estado, sob coordenação do respectivo CETRAN;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8" w:name="art24xx"/>
      <w:bookmarkEnd w:id="18"/>
      <w:r w:rsidRPr="00592764">
        <w:rPr>
          <w:rFonts w:ascii="Arial" w:hAnsi="Arial" w:cs="Arial"/>
          <w:color w:val="000000"/>
          <w:sz w:val="22"/>
          <w:szCs w:val="22"/>
        </w:rPr>
        <w:t>XX - fiscalizar o nível de emissão de poluentes e ruído produzidos pelos veículos automotores ou pela sua carga, de acordo com o estabelecido no art. 66, além de dar apoio às ações específicas de órgão ambiental local, quando solicitado;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9" w:name="art24xxi"/>
      <w:bookmarkEnd w:id="19"/>
      <w:r w:rsidRPr="00592764">
        <w:rPr>
          <w:rFonts w:ascii="Arial" w:hAnsi="Arial" w:cs="Arial"/>
          <w:color w:val="000000"/>
          <w:sz w:val="22"/>
          <w:szCs w:val="22"/>
        </w:rPr>
        <w:t>XXI - vistoriar veículos que necessitem de autorização especial para transitar e estabelecer os requisitos técnicos a serem observados para a circulação desses veículos.</w:t>
      </w:r>
    </w:p>
    <w:p w:rsidR="002A69C4" w:rsidRPr="007575F8" w:rsidRDefault="002A69C4" w:rsidP="0030022D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5º </w:t>
      </w:r>
      <w:r w:rsidRPr="007575F8">
        <w:rPr>
          <w:rFonts w:ascii="Arial" w:hAnsi="Arial" w:cs="Arial"/>
          <w:color w:val="auto"/>
          <w:shd w:val="clear" w:color="auto" w:fill="FFFFFF"/>
        </w:rPr>
        <w:t>O Município, Poder Executivo, criará a Junta Administrativa de Recursos de Infração de Trânsito - JARI, de que trata o art. 17 da Lei nº 9503, de 23 de setembro de 1997, vinculada ao Departamento de Trânsito e Transporte, prestando-lhe apoio administrativo e financeiro para o seu regular funcionamento.</w:t>
      </w:r>
    </w:p>
    <w:p w:rsidR="002A69C4" w:rsidRPr="007575F8" w:rsidRDefault="002A69C4" w:rsidP="002A69C4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6º </w:t>
      </w:r>
      <w:r w:rsidRPr="007575F8">
        <w:rPr>
          <w:rFonts w:ascii="Arial" w:hAnsi="Arial" w:cs="Arial"/>
          <w:color w:val="auto"/>
          <w:shd w:val="clear" w:color="auto" w:fill="FFFFFF"/>
        </w:rPr>
        <w:t>As despesas decorrentes da presente Lei correrão por dotações orçamentárias próprias a serem consignadas ao orçamento municipal vigente.</w:t>
      </w:r>
    </w:p>
    <w:p w:rsidR="002A69C4" w:rsidRPr="007575F8" w:rsidRDefault="002A69C4" w:rsidP="002A69C4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7º </w:t>
      </w:r>
      <w:r w:rsidRPr="007575F8">
        <w:rPr>
          <w:rFonts w:ascii="Arial" w:hAnsi="Arial" w:cs="Arial"/>
          <w:color w:val="auto"/>
          <w:shd w:val="clear" w:color="auto" w:fill="FFFFFF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DA7C14">
        <w:rPr>
          <w:rFonts w:ascii="Arial" w:hAnsi="Arial" w:cs="Arial"/>
        </w:rPr>
        <w:t>26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5D" w:rsidRDefault="00C0175D">
      <w:pPr>
        <w:spacing w:after="0" w:line="240" w:lineRule="auto"/>
      </w:pPr>
      <w:r>
        <w:separator/>
      </w:r>
    </w:p>
  </w:endnote>
  <w:endnote w:type="continuationSeparator" w:id="0">
    <w:p w:rsidR="00C0175D" w:rsidRDefault="00C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5D" w:rsidRDefault="00C0175D">
      <w:pPr>
        <w:spacing w:after="0" w:line="240" w:lineRule="auto"/>
      </w:pPr>
      <w:r>
        <w:separator/>
      </w:r>
    </w:p>
  </w:footnote>
  <w:footnote w:type="continuationSeparator" w:id="0">
    <w:p w:rsidR="00C0175D" w:rsidRDefault="00C0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3A3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A69C4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22D"/>
    <w:rsid w:val="0030058C"/>
    <w:rsid w:val="00301D96"/>
    <w:rsid w:val="00301FEF"/>
    <w:rsid w:val="003022C8"/>
    <w:rsid w:val="00302D7A"/>
    <w:rsid w:val="00304392"/>
    <w:rsid w:val="00304F73"/>
    <w:rsid w:val="003051DE"/>
    <w:rsid w:val="0030533D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280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25FB"/>
    <w:rsid w:val="0037323E"/>
    <w:rsid w:val="00374B34"/>
    <w:rsid w:val="00382604"/>
    <w:rsid w:val="003830EB"/>
    <w:rsid w:val="0038314D"/>
    <w:rsid w:val="00384B55"/>
    <w:rsid w:val="00386F23"/>
    <w:rsid w:val="0038741C"/>
    <w:rsid w:val="00387DD6"/>
    <w:rsid w:val="0039103B"/>
    <w:rsid w:val="00392649"/>
    <w:rsid w:val="003926AC"/>
    <w:rsid w:val="003926FE"/>
    <w:rsid w:val="0039541E"/>
    <w:rsid w:val="0039652D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4B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1636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17A18"/>
    <w:rsid w:val="00521EFD"/>
    <w:rsid w:val="005235AA"/>
    <w:rsid w:val="005239CF"/>
    <w:rsid w:val="0052608E"/>
    <w:rsid w:val="0052751A"/>
    <w:rsid w:val="00527BBE"/>
    <w:rsid w:val="005319B3"/>
    <w:rsid w:val="00532020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0CD8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6E6C"/>
    <w:rsid w:val="007106AE"/>
    <w:rsid w:val="007120D6"/>
    <w:rsid w:val="00716BFE"/>
    <w:rsid w:val="00716E13"/>
    <w:rsid w:val="00720C58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9E1"/>
    <w:rsid w:val="007B3BE2"/>
    <w:rsid w:val="007B3E41"/>
    <w:rsid w:val="007B3FD3"/>
    <w:rsid w:val="007B41CC"/>
    <w:rsid w:val="007B600F"/>
    <w:rsid w:val="007B7A62"/>
    <w:rsid w:val="007B7AE4"/>
    <w:rsid w:val="007B7E16"/>
    <w:rsid w:val="007C09F2"/>
    <w:rsid w:val="007C202E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1A42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600"/>
    <w:rsid w:val="00820D6B"/>
    <w:rsid w:val="008224C1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D79C5"/>
    <w:rsid w:val="008E0B03"/>
    <w:rsid w:val="008E15BA"/>
    <w:rsid w:val="008E308D"/>
    <w:rsid w:val="008E45CF"/>
    <w:rsid w:val="008E722C"/>
    <w:rsid w:val="008E73E4"/>
    <w:rsid w:val="008E7F09"/>
    <w:rsid w:val="008F084D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487E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5D"/>
    <w:rsid w:val="00C017C9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CF7FDB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13C4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D43"/>
    <w:rsid w:val="00DA2F5C"/>
    <w:rsid w:val="00DA4C1F"/>
    <w:rsid w:val="00DA793A"/>
    <w:rsid w:val="00DA7C14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20C1"/>
    <w:rsid w:val="00E63B34"/>
    <w:rsid w:val="00E6403A"/>
    <w:rsid w:val="00E64C81"/>
    <w:rsid w:val="00E64DE0"/>
    <w:rsid w:val="00E670AE"/>
    <w:rsid w:val="00E67FBC"/>
    <w:rsid w:val="00E70BBB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958B1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D6FE1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4466B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0D4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29C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101D-F93D-40C9-B183-E0976BC5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12</cp:revision>
  <cp:lastPrinted>2021-03-12T13:51:00Z</cp:lastPrinted>
  <dcterms:created xsi:type="dcterms:W3CDTF">2021-04-16T18:56:00Z</dcterms:created>
  <dcterms:modified xsi:type="dcterms:W3CDTF">2021-04-16T19:05:00Z</dcterms:modified>
</cp:coreProperties>
</file>