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95B19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095B1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95B1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095B1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:rsidR="00C9145A" w:rsidRPr="00095B1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095B1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95B19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A</w:t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964B0">
        <w:rPr>
          <w:rFonts w:ascii="Arial" w:hAnsi="Arial" w:cs="Arial"/>
          <w:b/>
          <w:bCs/>
          <w:color w:val="auto"/>
          <w:u w:val="single"/>
        </w:rPr>
        <w:t>19</w:t>
      </w:r>
      <w:r w:rsidR="005377C8" w:rsidRPr="00095B19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095B1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 Presidente</w:t>
      </w:r>
    </w:p>
    <w:p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Senhores Vereadores</w:t>
      </w:r>
    </w:p>
    <w:p w:rsidR="00AB1053" w:rsidRPr="00095B19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1260A" w:rsidRPr="00095B19" w:rsidRDefault="0081260A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244508" w:rsidRPr="00A964B0" w:rsidRDefault="00244508" w:rsidP="00244508">
      <w:pPr>
        <w:spacing w:after="120"/>
        <w:ind w:firstLine="708"/>
        <w:jc w:val="both"/>
      </w:pPr>
      <w:r w:rsidRPr="00A964B0">
        <w:rPr>
          <w:rFonts w:ascii="Arial" w:hAnsi="Arial" w:cs="Arial"/>
          <w:highlight w:val="white"/>
        </w:rPr>
        <w:t>Ao encaminhar lhes mais um projeto de lei, manifesto-lhes os meus cumprimentos e passo a expor o que segue.</w:t>
      </w:r>
    </w:p>
    <w:p w:rsidR="00244508" w:rsidRPr="00A964B0" w:rsidRDefault="00244508" w:rsidP="00244508">
      <w:pPr>
        <w:spacing w:after="120"/>
        <w:jc w:val="both"/>
      </w:pPr>
      <w:r w:rsidRPr="00A964B0">
        <w:rPr>
          <w:rFonts w:ascii="Arial" w:hAnsi="Arial" w:cs="Arial"/>
          <w:highlight w:val="white"/>
        </w:rPr>
        <w:tab/>
        <w:t>O município de Arroio do Padre após a</w:t>
      </w:r>
      <w:r w:rsidR="00BC6AB1">
        <w:rPr>
          <w:rFonts w:ascii="Arial" w:hAnsi="Arial" w:cs="Arial"/>
          <w:highlight w:val="white"/>
        </w:rPr>
        <w:t xml:space="preserve"> sua</w:t>
      </w:r>
      <w:r w:rsidRPr="00A964B0">
        <w:rPr>
          <w:rFonts w:ascii="Arial" w:hAnsi="Arial" w:cs="Arial"/>
          <w:highlight w:val="white"/>
        </w:rPr>
        <w:t xml:space="preserve"> situação de emergência reconhecida pelos órgãos de competência</w:t>
      </w:r>
      <w:r w:rsidR="00FD1695">
        <w:rPr>
          <w:rFonts w:ascii="Arial" w:hAnsi="Arial" w:cs="Arial"/>
          <w:highlight w:val="white"/>
        </w:rPr>
        <w:t>, ainda em 2020 foi contemplado</w:t>
      </w:r>
      <w:r w:rsidRPr="00A964B0">
        <w:rPr>
          <w:rFonts w:ascii="Arial" w:hAnsi="Arial" w:cs="Arial"/>
          <w:highlight w:val="white"/>
        </w:rPr>
        <w:t xml:space="preserve"> com recursos financeiros pelo Governo do Estado/RS através da Secretaria Estadual de Obras e Habitação para perfuração de 02 (dois) poços a</w:t>
      </w:r>
      <w:r w:rsidR="00DC7615">
        <w:rPr>
          <w:rFonts w:ascii="Arial" w:hAnsi="Arial" w:cs="Arial"/>
          <w:highlight w:val="white"/>
        </w:rPr>
        <w:t>mpliar o abastecimento de água à</w:t>
      </w:r>
      <w:r w:rsidRPr="00A964B0">
        <w:rPr>
          <w:rFonts w:ascii="Arial" w:hAnsi="Arial" w:cs="Arial"/>
          <w:highlight w:val="white"/>
        </w:rPr>
        <w:t xml:space="preserve"> nossa população.</w:t>
      </w:r>
      <w:r w:rsidR="00FD1695">
        <w:rPr>
          <w:rFonts w:ascii="Arial" w:hAnsi="Arial" w:cs="Arial"/>
        </w:rPr>
        <w:t xml:space="preserve"> Assim, o presente projeto de lei propõe a alteração do anexo I</w:t>
      </w:r>
      <w:r w:rsidR="00DC7615">
        <w:rPr>
          <w:rFonts w:ascii="Arial" w:hAnsi="Arial" w:cs="Arial"/>
        </w:rPr>
        <w:t>II</w:t>
      </w:r>
      <w:bookmarkStart w:id="0" w:name="_GoBack"/>
      <w:bookmarkEnd w:id="0"/>
      <w:r w:rsidR="00FD1695">
        <w:rPr>
          <w:rFonts w:ascii="Arial" w:hAnsi="Arial" w:cs="Arial"/>
        </w:rPr>
        <w:t xml:space="preserve"> da Lei de Diretrizes Orçamentárias vigente e a abertura de Crédito Adicional Especial no orçamento do Município de 2021.</w:t>
      </w:r>
    </w:p>
    <w:p w:rsidR="00244508" w:rsidRPr="00A964B0" w:rsidRDefault="00244508" w:rsidP="00244508">
      <w:pPr>
        <w:spacing w:after="120"/>
        <w:jc w:val="both"/>
      </w:pPr>
      <w:r w:rsidRPr="00A964B0">
        <w:rPr>
          <w:rFonts w:ascii="Arial" w:hAnsi="Arial" w:cs="Arial"/>
          <w:highlight w:val="white"/>
        </w:rPr>
        <w:tab/>
        <w:t>Crédito Adi</w:t>
      </w:r>
      <w:r w:rsidR="000F4231" w:rsidRPr="00A964B0">
        <w:rPr>
          <w:rFonts w:ascii="Arial" w:hAnsi="Arial" w:cs="Arial"/>
          <w:highlight w:val="white"/>
        </w:rPr>
        <w:t>cional Especial de que trata o</w:t>
      </w:r>
      <w:r w:rsidRPr="00A964B0">
        <w:rPr>
          <w:rFonts w:ascii="Arial" w:hAnsi="Arial" w:cs="Arial"/>
          <w:highlight w:val="white"/>
        </w:rPr>
        <w:t xml:space="preserve"> presente projeto de lei já foi objeto de alteração do orçamento municipal ainda no exercício de 2020 através da </w:t>
      </w:r>
      <w:r w:rsidR="00A964B0" w:rsidRPr="00A964B0">
        <w:rPr>
          <w:rFonts w:ascii="Arial" w:hAnsi="Arial" w:cs="Arial"/>
          <w:highlight w:val="white"/>
        </w:rPr>
        <w:t xml:space="preserve">Lei Municipal </w:t>
      </w:r>
      <w:r w:rsidRPr="00A964B0">
        <w:rPr>
          <w:rFonts w:ascii="Arial" w:hAnsi="Arial" w:cs="Arial"/>
          <w:highlight w:val="white"/>
        </w:rPr>
        <w:t>nº 2.187 de 25 de novembro de 2020</w:t>
      </w:r>
      <w:r w:rsidR="00FD1695">
        <w:rPr>
          <w:rFonts w:ascii="Arial" w:hAnsi="Arial" w:cs="Arial"/>
          <w:highlight w:val="white"/>
        </w:rPr>
        <w:t>,</w:t>
      </w:r>
      <w:r w:rsidRPr="00A964B0">
        <w:rPr>
          <w:rFonts w:ascii="Arial" w:hAnsi="Arial" w:cs="Arial"/>
          <w:highlight w:val="white"/>
        </w:rPr>
        <w:t xml:space="preserve"> mas considerando que não houve a liberação do recurso financeiro estadual, a execução do proposto não pode ser confirmado.</w:t>
      </w:r>
    </w:p>
    <w:p w:rsidR="00244508" w:rsidRPr="00A964B0" w:rsidRDefault="00244508" w:rsidP="00244508">
      <w:pPr>
        <w:spacing w:after="120"/>
        <w:jc w:val="both"/>
      </w:pPr>
      <w:r w:rsidRPr="00A964B0">
        <w:rPr>
          <w:rFonts w:ascii="Arial" w:hAnsi="Arial" w:cs="Arial"/>
          <w:highlight w:val="white"/>
        </w:rPr>
        <w:tab/>
        <w:t xml:space="preserve">Diante disso, mesmo não tendo </w:t>
      </w:r>
      <w:r w:rsidR="00790DE4">
        <w:rPr>
          <w:rFonts w:ascii="Arial" w:hAnsi="Arial" w:cs="Arial"/>
          <w:highlight w:val="white"/>
        </w:rPr>
        <w:t xml:space="preserve">ainda </w:t>
      </w:r>
      <w:r w:rsidRPr="00A964B0">
        <w:rPr>
          <w:rFonts w:ascii="Arial" w:hAnsi="Arial" w:cs="Arial"/>
          <w:highlight w:val="white"/>
        </w:rPr>
        <w:t xml:space="preserve">a liberação de recurso financeiro, mas sendo a atualização </w:t>
      </w:r>
      <w:r w:rsidR="00790DE4">
        <w:rPr>
          <w:rFonts w:ascii="Arial" w:hAnsi="Arial" w:cs="Arial"/>
          <w:highlight w:val="white"/>
        </w:rPr>
        <w:t xml:space="preserve">das diretrizes orçamentárias e </w:t>
      </w:r>
      <w:r w:rsidRPr="00A964B0">
        <w:rPr>
          <w:rFonts w:ascii="Arial" w:hAnsi="Arial" w:cs="Arial"/>
          <w:highlight w:val="white"/>
        </w:rPr>
        <w:t>do orçamento municipal uma das principais exigências para a execução do objeto, o Poder Execut</w:t>
      </w:r>
      <w:r w:rsidR="00A964B0" w:rsidRPr="00A964B0">
        <w:rPr>
          <w:rFonts w:ascii="Arial" w:hAnsi="Arial" w:cs="Arial"/>
          <w:highlight w:val="white"/>
        </w:rPr>
        <w:t>ivo através do projeto de lei 19</w:t>
      </w:r>
      <w:r w:rsidRPr="00A964B0">
        <w:rPr>
          <w:rFonts w:ascii="Arial" w:hAnsi="Arial" w:cs="Arial"/>
          <w:highlight w:val="white"/>
        </w:rPr>
        <w:t xml:space="preserve">/2021 pretende prover a regularidade da </w:t>
      </w:r>
      <w:r w:rsidR="00790DE4">
        <w:rPr>
          <w:rFonts w:ascii="Arial" w:hAnsi="Arial" w:cs="Arial"/>
          <w:highlight w:val="white"/>
        </w:rPr>
        <w:t xml:space="preserve">sua </w:t>
      </w:r>
      <w:r w:rsidRPr="00A964B0">
        <w:rPr>
          <w:rFonts w:ascii="Arial" w:hAnsi="Arial" w:cs="Arial"/>
          <w:highlight w:val="white"/>
        </w:rPr>
        <w:t>legislação</w:t>
      </w:r>
      <w:r w:rsidR="00790DE4">
        <w:rPr>
          <w:rFonts w:ascii="Arial" w:hAnsi="Arial" w:cs="Arial"/>
          <w:highlight w:val="white"/>
        </w:rPr>
        <w:t xml:space="preserve"> orçamentária</w:t>
      </w:r>
      <w:r w:rsidRPr="00A964B0">
        <w:rPr>
          <w:rFonts w:ascii="Arial" w:hAnsi="Arial" w:cs="Arial"/>
          <w:highlight w:val="white"/>
        </w:rPr>
        <w:t xml:space="preserve"> para que ao fim, em momento oportuno a contratação possa ocorrer.</w:t>
      </w:r>
    </w:p>
    <w:p w:rsidR="00244508" w:rsidRPr="00A964B0" w:rsidRDefault="00790DE4" w:rsidP="00244508">
      <w:pPr>
        <w:spacing w:after="120"/>
        <w:jc w:val="both"/>
      </w:pPr>
      <w:r>
        <w:rPr>
          <w:rFonts w:ascii="Arial" w:hAnsi="Arial" w:cs="Arial"/>
          <w:highlight w:val="white"/>
        </w:rPr>
        <w:tab/>
        <w:t>Nada mais para o</w:t>
      </w:r>
      <w:r w:rsidR="00244508" w:rsidRPr="00A964B0">
        <w:rPr>
          <w:rFonts w:ascii="Arial" w:hAnsi="Arial" w:cs="Arial"/>
          <w:highlight w:val="white"/>
        </w:rPr>
        <w:t xml:space="preserve"> momento, aguardo a tramitação regular deste projeto de lei e assim a sua aprovação.</w:t>
      </w:r>
    </w:p>
    <w:p w:rsidR="00244508" w:rsidRPr="00A964B0" w:rsidRDefault="00244508" w:rsidP="00244508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A964B0">
        <w:rPr>
          <w:rFonts w:ascii="Arial" w:hAnsi="Arial" w:cs="Arial"/>
          <w:highlight w:val="white"/>
        </w:rPr>
        <w:t>Sendo o que havia para o momento.</w:t>
      </w:r>
    </w:p>
    <w:p w:rsidR="00CC32F4" w:rsidRPr="00A964B0" w:rsidRDefault="001A1625" w:rsidP="00244508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A964B0">
        <w:rPr>
          <w:rFonts w:ascii="Arial" w:hAnsi="Arial" w:cs="Arial"/>
          <w:shd w:val="clear" w:color="auto" w:fill="FFFFFF"/>
        </w:rPr>
        <w:t>Atenciosamente.</w:t>
      </w:r>
    </w:p>
    <w:p w:rsidR="00CC32F4" w:rsidRPr="00095B19" w:rsidRDefault="0005425D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29</w:t>
      </w:r>
      <w:r w:rsidR="00CC32F4" w:rsidRPr="00095B19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highlight w:val="white"/>
        </w:rPr>
        <w:t>_____________________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</w:rPr>
      </w:pPr>
      <w:r w:rsidRPr="00095B19">
        <w:rPr>
          <w:rFonts w:ascii="Arial" w:hAnsi="Arial" w:cs="Arial"/>
          <w:shd w:val="clear" w:color="auto" w:fill="FFFFFF"/>
        </w:rPr>
        <w:t>Rui Carlos Peter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shd w:val="clear" w:color="auto" w:fill="FFFFFF"/>
        </w:rPr>
        <w:t>Prefeito Municipal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095B19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EC6197" w:rsidRPr="00095B19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095B19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095B19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095B19" w:rsidRDefault="001866B0" w:rsidP="001D24DD">
      <w:pPr>
        <w:spacing w:after="0" w:line="240" w:lineRule="auto"/>
        <w:rPr>
          <w:rFonts w:ascii="Arial" w:hAnsi="Arial" w:cs="Arial"/>
        </w:rPr>
      </w:pPr>
      <w:r w:rsidRPr="00095B19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095B1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95B1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095B1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B1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:rsidR="00B91BAB" w:rsidRPr="00095B19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095B1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B1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96BE6">
        <w:rPr>
          <w:rFonts w:ascii="Arial" w:hAnsi="Arial" w:cs="Arial"/>
          <w:b/>
          <w:bCs/>
          <w:color w:val="auto"/>
          <w:u w:val="single"/>
        </w:rPr>
        <w:t>19</w:t>
      </w:r>
      <w:r w:rsidR="00755419" w:rsidRPr="00095B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95B1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90327">
        <w:rPr>
          <w:rFonts w:ascii="Arial" w:hAnsi="Arial" w:cs="Arial"/>
          <w:b/>
          <w:bCs/>
          <w:color w:val="auto"/>
          <w:u w:val="single"/>
        </w:rPr>
        <w:t>29</w:t>
      </w:r>
      <w:r w:rsidR="006E713B" w:rsidRPr="00095B1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095B19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095B19">
        <w:rPr>
          <w:rFonts w:ascii="Arial" w:hAnsi="Arial" w:cs="Arial"/>
          <w:b/>
          <w:bCs/>
          <w:color w:val="auto"/>
          <w:u w:val="single"/>
        </w:rPr>
        <w:t>O DE 2021</w:t>
      </w:r>
      <w:r w:rsidRPr="00095B19">
        <w:rPr>
          <w:rFonts w:ascii="Arial" w:hAnsi="Arial" w:cs="Arial"/>
          <w:b/>
          <w:bCs/>
          <w:color w:val="auto"/>
          <w:u w:val="single"/>
        </w:rPr>
        <w:t>.</w:t>
      </w:r>
    </w:p>
    <w:p w:rsidR="004638E2" w:rsidRDefault="004638E2" w:rsidP="004638E2">
      <w:pPr>
        <w:tabs>
          <w:tab w:val="left" w:pos="3828"/>
        </w:tabs>
        <w:spacing w:line="240" w:lineRule="auto"/>
        <w:ind w:left="4395" w:firstLine="425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t>Inclui</w:t>
      </w:r>
      <w:r>
        <w:rPr>
          <w:rFonts w:ascii="Arial" w:hAnsi="Arial" w:cs="Arial"/>
        </w:rPr>
        <w:t xml:space="preserve"> nova Ação na Lei d</w:t>
      </w:r>
      <w:r w:rsidRPr="00CC0CC5">
        <w:rPr>
          <w:rFonts w:ascii="Arial" w:hAnsi="Arial" w:cs="Arial"/>
        </w:rPr>
        <w:t>e Diretrizes Orçamentária</w:t>
      </w:r>
      <w:r>
        <w:rPr>
          <w:rFonts w:ascii="Arial" w:hAnsi="Arial" w:cs="Arial"/>
        </w:rPr>
        <w:t>s de 2021</w:t>
      </w:r>
      <w:r w:rsidRPr="00CC0CC5">
        <w:rPr>
          <w:rFonts w:ascii="Arial" w:hAnsi="Arial" w:cs="Arial"/>
        </w:rPr>
        <w:t xml:space="preserve">, e </w:t>
      </w:r>
      <w:r>
        <w:rPr>
          <w:rFonts w:ascii="Arial" w:hAnsi="Arial" w:cs="Arial"/>
        </w:rPr>
        <w:t>autoriza o Município a realizar abertura de Crédito Adicional Especial no Orçamento de 2021.</w:t>
      </w:r>
    </w:p>
    <w:p w:rsidR="004638E2" w:rsidRDefault="004638E2" w:rsidP="00FD6ED7">
      <w:pPr>
        <w:spacing w:line="240" w:lineRule="auto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br/>
      </w:r>
      <w:bookmarkStart w:id="1" w:name="artigo_1"/>
      <w:r w:rsidRPr="00CA62C0">
        <w:rPr>
          <w:rFonts w:ascii="Arial" w:hAnsi="Arial" w:cs="Arial"/>
          <w:b/>
        </w:rPr>
        <w:t>Art. 1º</w:t>
      </w:r>
      <w:bookmarkEnd w:id="1"/>
      <w:r w:rsidRPr="00CC0CC5">
        <w:rPr>
          <w:rFonts w:ascii="Arial" w:hAnsi="Arial" w:cs="Arial"/>
        </w:rPr>
        <w:t> Fica alterado o "Anexo III - Metas e Prioridades"</w:t>
      </w:r>
      <w:r>
        <w:rPr>
          <w:rFonts w:ascii="Arial" w:hAnsi="Arial" w:cs="Arial"/>
        </w:rPr>
        <w:t>,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</w:t>
      </w:r>
      <w:r w:rsidRPr="00CC0CC5">
        <w:rPr>
          <w:rFonts w:ascii="Arial" w:hAnsi="Arial" w:cs="Arial"/>
        </w:rPr>
        <w:t>Lei Municipal nº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2.178, de 17 de setembro de 2020, que dispõe sobre as</w:t>
      </w:r>
      <w:r w:rsidRPr="00CC0CC5">
        <w:rPr>
          <w:rFonts w:ascii="Arial" w:hAnsi="Arial" w:cs="Arial"/>
        </w:rPr>
        <w:t xml:space="preserve"> Diretrize</w:t>
      </w:r>
      <w:r>
        <w:rPr>
          <w:rFonts w:ascii="Arial" w:hAnsi="Arial" w:cs="Arial"/>
        </w:rPr>
        <w:t>s Orçamentárias para o exercício de 2021, com a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inclusão da </w:t>
      </w:r>
      <w:r w:rsidRPr="00CC0CC5">
        <w:rPr>
          <w:rFonts w:ascii="Arial" w:hAnsi="Arial" w:cs="Arial"/>
        </w:rPr>
        <w:t>seguinte ação:</w:t>
      </w:r>
    </w:p>
    <w:tbl>
      <w:tblPr>
        <w:tblW w:w="94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3444"/>
        <w:gridCol w:w="1274"/>
        <w:gridCol w:w="1407"/>
        <w:gridCol w:w="2023"/>
      </w:tblGrid>
      <w:tr w:rsidR="008D19CD" w:rsidRPr="008D19CD" w:rsidTr="00D06BEE">
        <w:trPr>
          <w:trHeight w:val="1246"/>
          <w:jc w:val="center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9CD" w:rsidRPr="008D19CD" w:rsidRDefault="008D19CD" w:rsidP="008D19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9CD">
              <w:rPr>
                <w:rFonts w:ascii="Arial" w:hAnsi="Arial" w:cs="Arial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9CD" w:rsidRPr="008D19CD" w:rsidRDefault="008D19CD" w:rsidP="008D19CD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19CD">
              <w:rPr>
                <w:rFonts w:ascii="Arial" w:hAnsi="Arial" w:cs="Arial"/>
                <w:bCs/>
                <w:sz w:val="20"/>
                <w:szCs w:val="20"/>
              </w:rPr>
              <w:t>Melhorar a iluminação pública, o tráfego e segurança dos munícipes. Melhorar a eficiência do consumo de energia elétrica e combater o desperdício, mediante a execução de projetos de melhorias das redes de iluminação pública. Proporcionar um sistema de abastecimento de água adequado a população, otimizando o manejo dos recursos hídricos, e ampliando sua di</w:t>
            </w:r>
            <w:r w:rsidR="00B75548" w:rsidRPr="00991430">
              <w:rPr>
                <w:rFonts w:ascii="Arial" w:hAnsi="Arial" w:cs="Arial"/>
                <w:bCs/>
                <w:sz w:val="20"/>
                <w:szCs w:val="20"/>
              </w:rPr>
              <w:t>stribuição e captação; Fomentar</w:t>
            </w:r>
            <w:r w:rsidRPr="008D19CD">
              <w:rPr>
                <w:rFonts w:ascii="Arial" w:hAnsi="Arial" w:cs="Arial"/>
                <w:bCs/>
                <w:sz w:val="20"/>
                <w:szCs w:val="20"/>
              </w:rPr>
              <w:t xml:space="preserve"> a criação de estruturas que atendam a execução e a prestação de serviços públicos; Melhorar a qualidade dos Serviços Prestados; Atender as exigências ambientais quanto a coleta, manejo e destinação final de resíduos sólidos.</w:t>
            </w:r>
          </w:p>
        </w:tc>
      </w:tr>
      <w:tr w:rsidR="00D06BEE" w:rsidRPr="006B1819" w:rsidTr="00D06BEE">
        <w:trPr>
          <w:trHeight w:val="195"/>
          <w:jc w:val="center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9CD" w:rsidRPr="008D19CD" w:rsidRDefault="008D19CD" w:rsidP="008D19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9CD" w:rsidRPr="008D19CD" w:rsidRDefault="008D19CD" w:rsidP="008D19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9CD" w:rsidRPr="008D19CD" w:rsidRDefault="008D19CD" w:rsidP="008D19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9CD" w:rsidRPr="008D19CD" w:rsidRDefault="008D19CD" w:rsidP="008D19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9CD" w:rsidRPr="008D19CD" w:rsidRDefault="008D19CD" w:rsidP="008D19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9CD" w:rsidRPr="006B1819" w:rsidTr="00D06BEE">
        <w:trPr>
          <w:trHeight w:val="184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D19CD" w:rsidRPr="008D19CD" w:rsidRDefault="008D19CD" w:rsidP="008D19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9CD">
              <w:rPr>
                <w:rFonts w:ascii="Arial" w:hAnsi="Arial" w:cs="Arial"/>
                <w:b/>
                <w:bCs/>
                <w:sz w:val="20"/>
                <w:szCs w:val="20"/>
              </w:rPr>
              <w:t>TIPO (*)</w:t>
            </w:r>
          </w:p>
        </w:tc>
        <w:tc>
          <w:tcPr>
            <w:tcW w:w="34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D19CD" w:rsidRPr="008D19CD" w:rsidRDefault="008D19CD" w:rsidP="008D19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9CD"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D19CD" w:rsidRPr="008D19CD" w:rsidRDefault="008D19CD" w:rsidP="008D19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9CD">
              <w:rPr>
                <w:rFonts w:ascii="Arial" w:hAnsi="Arial" w:cs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D19CD" w:rsidRPr="008D19CD" w:rsidRDefault="008D19CD" w:rsidP="008D19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9C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D19CD" w:rsidRPr="008D19CD" w:rsidRDefault="008D19CD" w:rsidP="008D19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9C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06BEE" w:rsidRPr="006B1819" w:rsidTr="00D06BEE">
        <w:trPr>
          <w:trHeight w:val="184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9CD" w:rsidRPr="008D19CD" w:rsidRDefault="008D19CD" w:rsidP="008D19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D19CD" w:rsidRPr="008D19CD" w:rsidRDefault="008D19CD" w:rsidP="008D19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9C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9CD" w:rsidRPr="008D19CD" w:rsidRDefault="008D19CD" w:rsidP="008D19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9CD" w:rsidRPr="008D19CD" w:rsidRDefault="008D19CD" w:rsidP="008D19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D19CD" w:rsidRPr="008D19CD" w:rsidRDefault="008D19CD" w:rsidP="008D19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9CD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</w:tr>
      <w:tr w:rsidR="00D06BEE" w:rsidRPr="006B1819" w:rsidTr="00C77192">
        <w:trPr>
          <w:trHeight w:val="195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19CD" w:rsidRPr="008D19CD" w:rsidRDefault="008D19CD" w:rsidP="008D19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D19CD" w:rsidRPr="008D19CD" w:rsidRDefault="008D19CD" w:rsidP="008D19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9CD">
              <w:rPr>
                <w:rFonts w:ascii="Arial" w:hAnsi="Arial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9CD" w:rsidRPr="008D19CD" w:rsidRDefault="008D19CD" w:rsidP="008D19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19CD" w:rsidRPr="008D19CD" w:rsidRDefault="008D19CD" w:rsidP="008D19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D19CD" w:rsidRPr="008D19CD" w:rsidRDefault="008D19CD" w:rsidP="008D19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9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6BEE" w:rsidRPr="006B1819" w:rsidTr="00C77192">
        <w:trPr>
          <w:trHeight w:val="52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CD" w:rsidRPr="008D19CD" w:rsidRDefault="008D19CD" w:rsidP="008D19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9CD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CD" w:rsidRPr="008D19CD" w:rsidRDefault="008D19CD" w:rsidP="00A268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9CD">
              <w:rPr>
                <w:rFonts w:ascii="Arial" w:hAnsi="Arial" w:cs="Arial"/>
                <w:sz w:val="20"/>
                <w:szCs w:val="20"/>
              </w:rPr>
              <w:t>1.720 - Ampliação da Captação/Distribuição de Água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CD" w:rsidRPr="008D19CD" w:rsidRDefault="008D19CD" w:rsidP="00C771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9CD">
              <w:rPr>
                <w:rFonts w:ascii="Arial" w:hAnsi="Arial" w:cs="Arial"/>
                <w:sz w:val="20"/>
                <w:szCs w:val="20"/>
              </w:rPr>
              <w:t>Unid.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9CD" w:rsidRPr="008D19CD" w:rsidRDefault="008D19CD" w:rsidP="00C771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9CD">
              <w:rPr>
                <w:rFonts w:ascii="Arial" w:hAnsi="Arial" w:cs="Arial"/>
                <w:b/>
                <w:bCs/>
                <w:sz w:val="20"/>
                <w:szCs w:val="20"/>
              </w:rPr>
              <w:t>Meta Física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CD" w:rsidRPr="008D19CD" w:rsidRDefault="008D19CD" w:rsidP="00C771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9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06BEE" w:rsidRPr="006B1819" w:rsidTr="00C77192">
        <w:trPr>
          <w:trHeight w:val="357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19CD" w:rsidRPr="008D19CD" w:rsidRDefault="008D19CD" w:rsidP="008D19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CD" w:rsidRPr="008D19CD" w:rsidRDefault="008D19CD" w:rsidP="00C771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19CD">
              <w:rPr>
                <w:rFonts w:ascii="Arial" w:hAnsi="Arial" w:cs="Arial"/>
                <w:sz w:val="20"/>
                <w:szCs w:val="20"/>
              </w:rPr>
              <w:t>Projeto Concluído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CD" w:rsidRPr="008D19CD" w:rsidRDefault="008D19CD" w:rsidP="00C771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9CD" w:rsidRPr="008D19CD" w:rsidRDefault="008D19CD" w:rsidP="00C771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9CD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CD" w:rsidRPr="008D19CD" w:rsidRDefault="008D19CD" w:rsidP="00F244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9CD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F244A8">
              <w:rPr>
                <w:rFonts w:ascii="Arial" w:hAnsi="Arial" w:cs="Arial"/>
                <w:sz w:val="20"/>
                <w:szCs w:val="20"/>
              </w:rPr>
              <w:t>115.500</w:t>
            </w:r>
          </w:p>
        </w:tc>
      </w:tr>
    </w:tbl>
    <w:p w:rsidR="00594C03" w:rsidRDefault="008D19CD" w:rsidP="00B5761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38E2" w:rsidRDefault="004638E2" w:rsidP="00B57615">
      <w:pPr>
        <w:spacing w:after="0" w:line="240" w:lineRule="auto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br/>
      </w:r>
      <w:bookmarkStart w:id="2" w:name="artigo_3"/>
      <w:r w:rsidRPr="00CA62C0">
        <w:rPr>
          <w:rFonts w:ascii="Arial" w:hAnsi="Arial" w:cs="Arial"/>
          <w:b/>
        </w:rPr>
        <w:t xml:space="preserve">Art. </w:t>
      </w:r>
      <w:r w:rsidR="00FD6ED7">
        <w:rPr>
          <w:rFonts w:ascii="Arial" w:hAnsi="Arial" w:cs="Arial"/>
          <w:b/>
        </w:rPr>
        <w:t>2</w:t>
      </w:r>
      <w:r w:rsidRPr="00CA62C0">
        <w:rPr>
          <w:rFonts w:ascii="Arial" w:hAnsi="Arial" w:cs="Arial"/>
          <w:b/>
        </w:rPr>
        <w:t>º</w:t>
      </w:r>
      <w:bookmarkEnd w:id="2"/>
      <w:r w:rsidRPr="00CC0CC5">
        <w:rPr>
          <w:rFonts w:ascii="Arial" w:hAnsi="Arial" w:cs="Arial"/>
        </w:rPr>
        <w:t> </w:t>
      </w:r>
      <w:r>
        <w:rPr>
          <w:rFonts w:ascii="Arial" w:hAnsi="Arial" w:cs="Arial"/>
        </w:rPr>
        <w:t>Fica autorizado o Município de Arroio do Padre, Poder Executivo, a realizar abertura de Crédito Adicional Especial no Orçamento do Município para o exercício de 2021, no seguinte programa de trabalho e respectivas categorias econômicas e conforme a</w:t>
      </w:r>
      <w:r w:rsidR="004651C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quantia</w:t>
      </w:r>
      <w:r w:rsidR="004651C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indicada</w:t>
      </w:r>
      <w:r w:rsidR="004651CE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</w:p>
    <w:p w:rsidR="004638E2" w:rsidRPr="00497881" w:rsidRDefault="004638E2" w:rsidP="00B576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75548" w:rsidRPr="00740C8C" w:rsidRDefault="00B75548" w:rsidP="00B57615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B75548" w:rsidRPr="00740C8C" w:rsidRDefault="00B75548" w:rsidP="00B57615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04 -  Atendimento dos Serviços Públicos</w:t>
      </w:r>
    </w:p>
    <w:p w:rsidR="00B75548" w:rsidRPr="00740C8C" w:rsidRDefault="00B75548" w:rsidP="00B57615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17 - Saneamento</w:t>
      </w:r>
    </w:p>
    <w:p w:rsidR="00B75548" w:rsidRPr="00740C8C" w:rsidRDefault="00B75548" w:rsidP="00B57615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512 – Saneamento Básico Urbano</w:t>
      </w:r>
    </w:p>
    <w:p w:rsidR="00B75548" w:rsidRPr="00740C8C" w:rsidRDefault="00B75548" w:rsidP="00B57615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0704 – Serviços Públicos Essenciais</w:t>
      </w:r>
    </w:p>
    <w:p w:rsidR="00B75548" w:rsidRDefault="00B75548" w:rsidP="00B5761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1.720 - Ampliação da</w:t>
      </w:r>
      <w:r w:rsidRPr="00740C8C">
        <w:rPr>
          <w:rFonts w:ascii="Arial" w:hAnsi="Arial" w:cs="Arial"/>
          <w:sz w:val="22"/>
          <w:szCs w:val="22"/>
        </w:rPr>
        <w:t xml:space="preserve"> Captação</w:t>
      </w:r>
      <w:r>
        <w:rPr>
          <w:rFonts w:ascii="Arial" w:hAnsi="Arial" w:cs="Arial"/>
          <w:sz w:val="22"/>
          <w:szCs w:val="22"/>
        </w:rPr>
        <w:t>/Distribuição</w:t>
      </w:r>
      <w:r w:rsidRPr="00740C8C">
        <w:rPr>
          <w:rFonts w:ascii="Arial" w:hAnsi="Arial" w:cs="Arial"/>
          <w:sz w:val="22"/>
          <w:szCs w:val="22"/>
        </w:rPr>
        <w:t xml:space="preserve"> de Água </w:t>
      </w:r>
    </w:p>
    <w:p w:rsidR="00B75548" w:rsidRDefault="00B75548" w:rsidP="00B5761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3.3.90.36.00.00.00 – Outros Serviços de Terceiros – Pessoa Física. R$ 20.000,00 (vinte mil reais)</w:t>
      </w:r>
    </w:p>
    <w:p w:rsidR="00B75548" w:rsidRDefault="00B75548" w:rsidP="00B5761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R$ 500,00 (quinhentos reais)</w:t>
      </w:r>
    </w:p>
    <w:p w:rsidR="00B75548" w:rsidRPr="00740C8C" w:rsidRDefault="00B75548" w:rsidP="00B57615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4.4.90.51.00.00.00 – Obras e Instalações.</w:t>
      </w:r>
      <w:r>
        <w:rPr>
          <w:rFonts w:ascii="Arial" w:hAnsi="Arial" w:cs="Arial"/>
          <w:sz w:val="22"/>
          <w:szCs w:val="22"/>
        </w:rPr>
        <w:t xml:space="preserve"> R$ </w:t>
      </w:r>
      <w:r w:rsidR="000D2596">
        <w:rPr>
          <w:rFonts w:ascii="Arial" w:hAnsi="Arial" w:cs="Arial"/>
          <w:sz w:val="22"/>
          <w:szCs w:val="22"/>
        </w:rPr>
        <w:t>49.500,00 (quarenta e nove mil e quinhentos reais)</w:t>
      </w:r>
    </w:p>
    <w:p w:rsidR="00B75548" w:rsidRDefault="00B75548" w:rsidP="00B57615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Fonte de Recurso: </w:t>
      </w:r>
      <w:r w:rsidR="00B82CF8">
        <w:rPr>
          <w:rFonts w:ascii="Arial" w:hAnsi="Arial" w:cs="Arial"/>
          <w:sz w:val="22"/>
          <w:szCs w:val="22"/>
        </w:rPr>
        <w:t>1083 – Perfuração de Poços Artesianos</w:t>
      </w:r>
    </w:p>
    <w:p w:rsidR="00B75548" w:rsidRDefault="00B75548" w:rsidP="00B57615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B75548" w:rsidRPr="00740C8C" w:rsidRDefault="00B75548" w:rsidP="00B57615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4.4.90.51.00.00.00 – Obras e Instalações.</w:t>
      </w:r>
      <w:r w:rsidR="00560AD5">
        <w:rPr>
          <w:rFonts w:ascii="Arial" w:hAnsi="Arial" w:cs="Arial"/>
          <w:sz w:val="22"/>
          <w:szCs w:val="22"/>
        </w:rPr>
        <w:t xml:space="preserve"> R$</w:t>
      </w:r>
      <w:r>
        <w:rPr>
          <w:rFonts w:ascii="Arial" w:hAnsi="Arial" w:cs="Arial"/>
          <w:sz w:val="22"/>
          <w:szCs w:val="22"/>
        </w:rPr>
        <w:t xml:space="preserve"> </w:t>
      </w:r>
      <w:r w:rsidR="000D2596">
        <w:rPr>
          <w:rFonts w:ascii="Arial" w:hAnsi="Arial" w:cs="Arial"/>
          <w:sz w:val="22"/>
          <w:szCs w:val="22"/>
        </w:rPr>
        <w:t>45.500,00 (quarenta e cinco mil e quinhentos)</w:t>
      </w:r>
    </w:p>
    <w:p w:rsidR="00B75548" w:rsidRDefault="00B75548" w:rsidP="00B57615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Fonte de Recurso: </w:t>
      </w:r>
      <w:r w:rsidR="00CE5EF1" w:rsidRPr="00740C8C">
        <w:rPr>
          <w:rFonts w:ascii="Arial" w:hAnsi="Arial" w:cs="Arial"/>
          <w:sz w:val="22"/>
          <w:szCs w:val="22"/>
        </w:rPr>
        <w:t>0001 – Livre</w:t>
      </w:r>
    </w:p>
    <w:p w:rsidR="00B75548" w:rsidRDefault="00B75548" w:rsidP="00B57615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B57615" w:rsidRDefault="00B57615" w:rsidP="00B57615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B75548" w:rsidRDefault="00B75548" w:rsidP="00B57615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Especial: R$ 115.500,00 (cento e quinze mil reais)</w:t>
      </w:r>
      <w:r w:rsidR="00EF1F1F">
        <w:rPr>
          <w:rFonts w:ascii="Arial" w:hAnsi="Arial" w:cs="Arial"/>
          <w:sz w:val="22"/>
          <w:szCs w:val="22"/>
        </w:rPr>
        <w:t>.</w:t>
      </w:r>
    </w:p>
    <w:p w:rsidR="00B57615" w:rsidRDefault="004638E2" w:rsidP="00B5761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7881">
        <w:rPr>
          <w:rFonts w:ascii="Arial" w:hAnsi="Arial" w:cs="Arial"/>
          <w:sz w:val="22"/>
          <w:szCs w:val="22"/>
        </w:rPr>
        <w:lastRenderedPageBreak/>
        <w:br/>
      </w:r>
    </w:p>
    <w:p w:rsidR="00DC066E" w:rsidRDefault="00DC066E" w:rsidP="00B576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638E2" w:rsidRPr="00497881" w:rsidRDefault="004638E2" w:rsidP="00B5761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7881">
        <w:rPr>
          <w:rFonts w:ascii="Arial" w:hAnsi="Arial" w:cs="Arial"/>
          <w:sz w:val="22"/>
          <w:szCs w:val="22"/>
        </w:rPr>
        <w:br/>
      </w:r>
      <w:bookmarkStart w:id="3" w:name="artigo_4"/>
      <w:r w:rsidR="00FD6ED7">
        <w:rPr>
          <w:rFonts w:ascii="Arial" w:hAnsi="Arial" w:cs="Arial"/>
          <w:b/>
          <w:sz w:val="22"/>
          <w:szCs w:val="22"/>
        </w:rPr>
        <w:t>Art. 3</w:t>
      </w:r>
      <w:r w:rsidRPr="00497881">
        <w:rPr>
          <w:rFonts w:ascii="Arial" w:hAnsi="Arial" w:cs="Arial"/>
          <w:b/>
          <w:sz w:val="22"/>
          <w:szCs w:val="22"/>
        </w:rPr>
        <w:t>º</w:t>
      </w:r>
      <w:bookmarkEnd w:id="3"/>
      <w:r w:rsidRPr="00497881">
        <w:rPr>
          <w:rFonts w:ascii="Arial" w:hAnsi="Arial" w:cs="Arial"/>
          <w:sz w:val="22"/>
          <w:szCs w:val="22"/>
        </w:rPr>
        <w:t> Servirão de cobertura para o Crédito Adiciona</w:t>
      </w:r>
      <w:r w:rsidR="00A143F2">
        <w:rPr>
          <w:rFonts w:ascii="Arial" w:hAnsi="Arial" w:cs="Arial"/>
          <w:sz w:val="22"/>
          <w:szCs w:val="22"/>
        </w:rPr>
        <w:t>l Especial de que trata o Art. 2</w:t>
      </w:r>
      <w:r w:rsidRPr="00497881">
        <w:rPr>
          <w:rFonts w:ascii="Arial" w:hAnsi="Arial" w:cs="Arial"/>
          <w:sz w:val="22"/>
          <w:szCs w:val="22"/>
        </w:rPr>
        <w:t>° desta Lei, recurs</w:t>
      </w:r>
      <w:r>
        <w:rPr>
          <w:rFonts w:ascii="Arial" w:hAnsi="Arial" w:cs="Arial"/>
          <w:sz w:val="22"/>
          <w:szCs w:val="22"/>
        </w:rPr>
        <w:t xml:space="preserve">os financeiros </w:t>
      </w:r>
      <w:r w:rsidR="00B75548" w:rsidRPr="004600EC">
        <w:rPr>
          <w:rFonts w:ascii="Arial" w:hAnsi="Arial" w:cs="Arial"/>
          <w:sz w:val="22"/>
          <w:szCs w:val="22"/>
        </w:rPr>
        <w:t xml:space="preserve">provenientes do </w:t>
      </w:r>
      <w:r w:rsidR="00B75548">
        <w:rPr>
          <w:rFonts w:ascii="Arial" w:hAnsi="Arial" w:cs="Arial"/>
          <w:sz w:val="22"/>
          <w:szCs w:val="22"/>
        </w:rPr>
        <w:t>excesso de arrecadação</w:t>
      </w:r>
      <w:r w:rsidR="00B75548" w:rsidRPr="004600EC">
        <w:rPr>
          <w:rFonts w:ascii="Arial" w:hAnsi="Arial" w:cs="Arial"/>
          <w:sz w:val="22"/>
          <w:szCs w:val="22"/>
        </w:rPr>
        <w:t>,</w:t>
      </w:r>
      <w:r w:rsidR="00B75548">
        <w:rPr>
          <w:rFonts w:ascii="Arial" w:hAnsi="Arial" w:cs="Arial"/>
          <w:sz w:val="22"/>
          <w:szCs w:val="22"/>
        </w:rPr>
        <w:t xml:space="preserve"> projetados </w:t>
      </w:r>
      <w:r w:rsidR="00EC1836">
        <w:rPr>
          <w:rFonts w:ascii="Arial" w:hAnsi="Arial" w:cs="Arial"/>
          <w:sz w:val="22"/>
          <w:szCs w:val="22"/>
        </w:rPr>
        <w:t xml:space="preserve">para </w:t>
      </w:r>
      <w:r w:rsidR="00B75548">
        <w:rPr>
          <w:rFonts w:ascii="Arial" w:hAnsi="Arial" w:cs="Arial"/>
          <w:sz w:val="22"/>
          <w:szCs w:val="22"/>
        </w:rPr>
        <w:t>o exercício de 2021</w:t>
      </w:r>
      <w:r w:rsidR="00B75548" w:rsidRPr="004600EC">
        <w:rPr>
          <w:rFonts w:ascii="Arial" w:hAnsi="Arial" w:cs="Arial"/>
          <w:sz w:val="22"/>
          <w:szCs w:val="22"/>
        </w:rPr>
        <w:t xml:space="preserve">, na Fonte de Recurso: </w:t>
      </w:r>
      <w:r w:rsidR="00B75548">
        <w:rPr>
          <w:rFonts w:ascii="Arial" w:hAnsi="Arial" w:cs="Arial"/>
          <w:sz w:val="22"/>
          <w:szCs w:val="22"/>
        </w:rPr>
        <w:t>1083 – Perfuração de Poços Artesianos</w:t>
      </w:r>
      <w:r w:rsidR="00B75548" w:rsidRPr="004600EC">
        <w:rPr>
          <w:rFonts w:ascii="Arial" w:hAnsi="Arial" w:cs="Arial"/>
          <w:sz w:val="22"/>
          <w:szCs w:val="22"/>
        </w:rPr>
        <w:t xml:space="preserve">, no valor de </w:t>
      </w:r>
      <w:r w:rsidR="00B75548">
        <w:rPr>
          <w:rFonts w:ascii="Arial" w:hAnsi="Arial" w:cs="Arial"/>
          <w:sz w:val="22"/>
          <w:szCs w:val="22"/>
        </w:rPr>
        <w:t>R$ 70.000,00 (setenta mil reais)</w:t>
      </w:r>
      <w:r w:rsidR="00EF1F1F">
        <w:rPr>
          <w:rFonts w:ascii="Arial" w:hAnsi="Arial" w:cs="Arial"/>
          <w:sz w:val="22"/>
          <w:szCs w:val="22"/>
        </w:rPr>
        <w:t>.</w:t>
      </w:r>
    </w:p>
    <w:p w:rsidR="004638E2" w:rsidRPr="00497881" w:rsidRDefault="004638E2" w:rsidP="00B576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07E60" w:rsidRDefault="004638E2" w:rsidP="00B57615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497881">
        <w:rPr>
          <w:rFonts w:ascii="Arial" w:hAnsi="Arial" w:cs="Arial"/>
        </w:rPr>
        <w:br/>
      </w:r>
      <w:bookmarkStart w:id="4" w:name="artigo_5"/>
      <w:r w:rsidR="00FD6ED7">
        <w:rPr>
          <w:rFonts w:ascii="Arial" w:hAnsi="Arial" w:cs="Arial"/>
          <w:b/>
        </w:rPr>
        <w:t>Art. 4</w:t>
      </w:r>
      <w:r w:rsidRPr="00497881">
        <w:rPr>
          <w:rFonts w:ascii="Arial" w:hAnsi="Arial" w:cs="Arial"/>
          <w:b/>
        </w:rPr>
        <w:t>º</w:t>
      </w:r>
      <w:bookmarkEnd w:id="4"/>
      <w:r w:rsidRPr="00497881">
        <w:rPr>
          <w:rFonts w:ascii="Arial" w:hAnsi="Arial" w:cs="Arial"/>
        </w:rPr>
        <w:t> </w:t>
      </w:r>
      <w:r w:rsidR="00A143F2" w:rsidRPr="00497881">
        <w:rPr>
          <w:rFonts w:ascii="Arial" w:hAnsi="Arial" w:cs="Arial"/>
          <w:sz w:val="22"/>
          <w:szCs w:val="22"/>
        </w:rPr>
        <w:t>Servirão</w:t>
      </w:r>
      <w:r w:rsidR="00A143F2">
        <w:rPr>
          <w:rFonts w:ascii="Arial" w:hAnsi="Arial" w:cs="Arial"/>
        </w:rPr>
        <w:t xml:space="preserve"> ainda</w:t>
      </w:r>
      <w:r w:rsidR="00A143F2" w:rsidRPr="00497881">
        <w:rPr>
          <w:rFonts w:ascii="Arial" w:hAnsi="Arial" w:cs="Arial"/>
          <w:sz w:val="22"/>
          <w:szCs w:val="22"/>
        </w:rPr>
        <w:t xml:space="preserve"> de cobertura para o Crédito Adiciona</w:t>
      </w:r>
      <w:r w:rsidR="00A143F2">
        <w:rPr>
          <w:rFonts w:ascii="Arial" w:hAnsi="Arial" w:cs="Arial"/>
        </w:rPr>
        <w:t>l Especial de que trata o Art. 2</w:t>
      </w:r>
      <w:r w:rsidR="00A143F2" w:rsidRPr="00497881">
        <w:rPr>
          <w:rFonts w:ascii="Arial" w:hAnsi="Arial" w:cs="Arial"/>
          <w:sz w:val="22"/>
          <w:szCs w:val="22"/>
        </w:rPr>
        <w:t>° desta Lei, recurs</w:t>
      </w:r>
      <w:r w:rsidR="00A143F2">
        <w:rPr>
          <w:rFonts w:ascii="Arial" w:hAnsi="Arial" w:cs="Arial"/>
          <w:sz w:val="22"/>
          <w:szCs w:val="22"/>
        </w:rPr>
        <w:t xml:space="preserve">os financeiros </w:t>
      </w:r>
      <w:r w:rsidR="00A143F2" w:rsidRPr="004600EC">
        <w:rPr>
          <w:rFonts w:ascii="Arial" w:hAnsi="Arial" w:cs="Arial"/>
          <w:sz w:val="22"/>
          <w:szCs w:val="22"/>
        </w:rPr>
        <w:t>provenientes do</w:t>
      </w:r>
      <w:r w:rsidR="003D1E4E">
        <w:rPr>
          <w:rFonts w:ascii="Arial" w:hAnsi="Arial" w:cs="Arial"/>
        </w:rPr>
        <w:t xml:space="preserve"> superávit financeiro verificado no exercício de 2020, na </w:t>
      </w:r>
      <w:r w:rsidR="00907E60" w:rsidRPr="00740C8C">
        <w:rPr>
          <w:rFonts w:ascii="Arial" w:hAnsi="Arial" w:cs="Arial"/>
          <w:sz w:val="22"/>
          <w:szCs w:val="22"/>
        </w:rPr>
        <w:t>Fonte de Recurso: 0001 – Livre</w:t>
      </w:r>
      <w:r w:rsidR="00907E60">
        <w:rPr>
          <w:rFonts w:ascii="Arial" w:hAnsi="Arial" w:cs="Arial"/>
          <w:sz w:val="22"/>
          <w:szCs w:val="22"/>
        </w:rPr>
        <w:t>, no valor de R$ 45.500,00 (quarenta e cinco mil e quinhentos</w:t>
      </w:r>
      <w:r w:rsidR="000D2596">
        <w:rPr>
          <w:rFonts w:ascii="Arial" w:hAnsi="Arial" w:cs="Arial"/>
          <w:sz w:val="22"/>
          <w:szCs w:val="22"/>
        </w:rPr>
        <w:t>).</w:t>
      </w:r>
      <w:r w:rsidR="00907E60">
        <w:rPr>
          <w:rFonts w:ascii="Arial" w:hAnsi="Arial" w:cs="Arial"/>
          <w:sz w:val="22"/>
          <w:szCs w:val="22"/>
        </w:rPr>
        <w:t xml:space="preserve"> </w:t>
      </w:r>
    </w:p>
    <w:p w:rsidR="00A143F2" w:rsidRDefault="00A143F2" w:rsidP="00B57615">
      <w:pPr>
        <w:spacing w:line="240" w:lineRule="auto"/>
        <w:rPr>
          <w:rFonts w:ascii="Arial" w:hAnsi="Arial" w:cs="Arial"/>
        </w:rPr>
      </w:pPr>
    </w:p>
    <w:p w:rsidR="004638E2" w:rsidRDefault="00A143F2" w:rsidP="00B576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Art. 5</w:t>
      </w:r>
      <w:r w:rsidRPr="00497881">
        <w:rPr>
          <w:rFonts w:ascii="Arial" w:hAnsi="Arial" w:cs="Arial"/>
          <w:b/>
        </w:rPr>
        <w:t>º</w:t>
      </w:r>
      <w:r w:rsidRPr="00497881">
        <w:rPr>
          <w:rFonts w:ascii="Arial" w:hAnsi="Arial" w:cs="Arial"/>
        </w:rPr>
        <w:t> </w:t>
      </w:r>
      <w:r w:rsidR="004638E2" w:rsidRPr="00497881">
        <w:rPr>
          <w:rFonts w:ascii="Arial" w:hAnsi="Arial" w:cs="Arial"/>
        </w:rPr>
        <w:t>Esta Lei entra em vigor na data de sua publicação</w:t>
      </w:r>
      <w:r w:rsidR="004638E2">
        <w:rPr>
          <w:rFonts w:ascii="Arial" w:hAnsi="Arial" w:cs="Arial"/>
        </w:rPr>
        <w:t>.</w:t>
      </w:r>
    </w:p>
    <w:p w:rsidR="004638E2" w:rsidRPr="00B91BAB" w:rsidRDefault="004638E2" w:rsidP="00B57615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 </w:t>
      </w:r>
      <w:r w:rsidR="00F90327">
        <w:rPr>
          <w:rFonts w:ascii="Arial" w:hAnsi="Arial" w:cs="Arial"/>
        </w:rPr>
        <w:t xml:space="preserve">     Arroio do Padre, 29</w:t>
      </w:r>
      <w:r w:rsidRPr="00B91BAB">
        <w:rPr>
          <w:rFonts w:ascii="Arial" w:hAnsi="Arial" w:cs="Arial"/>
        </w:rPr>
        <w:t xml:space="preserve"> de janeiro de 2021.</w:t>
      </w:r>
    </w:p>
    <w:p w:rsidR="004638E2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>Visto técnico:</w:t>
      </w:r>
    </w:p>
    <w:p w:rsidR="004638E2" w:rsidRPr="00B91BAB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638E2" w:rsidRPr="00B91BAB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91BAB">
        <w:rPr>
          <w:rFonts w:ascii="Arial" w:hAnsi="Arial" w:cs="Arial"/>
        </w:rPr>
        <w:t>Loutar</w:t>
      </w:r>
      <w:proofErr w:type="spellEnd"/>
      <w:r w:rsidRPr="00B91BAB">
        <w:rPr>
          <w:rFonts w:ascii="Arial" w:hAnsi="Arial" w:cs="Arial"/>
        </w:rPr>
        <w:t xml:space="preserve"> </w:t>
      </w:r>
      <w:proofErr w:type="spellStart"/>
      <w:r w:rsidRPr="00B91BAB">
        <w:rPr>
          <w:rFonts w:ascii="Arial" w:hAnsi="Arial" w:cs="Arial"/>
        </w:rPr>
        <w:t>Prieb</w:t>
      </w:r>
      <w:proofErr w:type="spellEnd"/>
    </w:p>
    <w:p w:rsidR="004638E2" w:rsidRPr="00B91BAB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Secretário de Administração, Planejamento, </w:t>
      </w:r>
    </w:p>
    <w:p w:rsidR="004638E2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Finanças, Gestão e Tributos.                                     </w:t>
      </w:r>
    </w:p>
    <w:p w:rsidR="004638E2" w:rsidRDefault="004638E2" w:rsidP="00B57615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4638E2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4638E2" w:rsidRPr="00B91BAB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4638E2" w:rsidRPr="00B91BAB" w:rsidRDefault="004638E2" w:rsidP="004638E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4638E2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975" w:rsidRDefault="00F03975">
      <w:pPr>
        <w:spacing w:after="0" w:line="240" w:lineRule="auto"/>
      </w:pPr>
      <w:r>
        <w:separator/>
      </w:r>
    </w:p>
  </w:endnote>
  <w:endnote w:type="continuationSeparator" w:id="0">
    <w:p w:rsidR="00F03975" w:rsidRDefault="00F0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975" w:rsidRDefault="00F03975">
      <w:pPr>
        <w:spacing w:after="0" w:line="240" w:lineRule="auto"/>
      </w:pPr>
      <w:r>
        <w:separator/>
      </w:r>
    </w:p>
  </w:footnote>
  <w:footnote w:type="continuationSeparator" w:id="0">
    <w:p w:rsidR="00F03975" w:rsidRDefault="00F03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35B6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25D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5B19"/>
    <w:rsid w:val="000962D1"/>
    <w:rsid w:val="000964F4"/>
    <w:rsid w:val="00096DA8"/>
    <w:rsid w:val="000A08C1"/>
    <w:rsid w:val="000A128D"/>
    <w:rsid w:val="000A416F"/>
    <w:rsid w:val="000A4E7A"/>
    <w:rsid w:val="000A66E3"/>
    <w:rsid w:val="000B131A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2596"/>
    <w:rsid w:val="000D4E0D"/>
    <w:rsid w:val="000D5434"/>
    <w:rsid w:val="000E3FC9"/>
    <w:rsid w:val="000E7902"/>
    <w:rsid w:val="000F1F8F"/>
    <w:rsid w:val="000F27C2"/>
    <w:rsid w:val="000F3B12"/>
    <w:rsid w:val="000F4231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508"/>
    <w:rsid w:val="00244851"/>
    <w:rsid w:val="0024510E"/>
    <w:rsid w:val="00246683"/>
    <w:rsid w:val="00251605"/>
    <w:rsid w:val="00254627"/>
    <w:rsid w:val="00256578"/>
    <w:rsid w:val="00260967"/>
    <w:rsid w:val="00260C0B"/>
    <w:rsid w:val="00260C29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1A28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1EF4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5419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8775D"/>
    <w:rsid w:val="00392649"/>
    <w:rsid w:val="003926FE"/>
    <w:rsid w:val="0039541E"/>
    <w:rsid w:val="003955EC"/>
    <w:rsid w:val="003A0EE7"/>
    <w:rsid w:val="003A2199"/>
    <w:rsid w:val="003A30E8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1E4E"/>
    <w:rsid w:val="003D2FC5"/>
    <w:rsid w:val="003D37DE"/>
    <w:rsid w:val="003D4CDB"/>
    <w:rsid w:val="003D5F82"/>
    <w:rsid w:val="003D6A54"/>
    <w:rsid w:val="003D71C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30E3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059"/>
    <w:rsid w:val="00446264"/>
    <w:rsid w:val="004473C6"/>
    <w:rsid w:val="00454A3B"/>
    <w:rsid w:val="00454CC3"/>
    <w:rsid w:val="00457239"/>
    <w:rsid w:val="0045794A"/>
    <w:rsid w:val="00457F34"/>
    <w:rsid w:val="00461CB3"/>
    <w:rsid w:val="00462681"/>
    <w:rsid w:val="004638E2"/>
    <w:rsid w:val="004651CE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B01"/>
    <w:rsid w:val="004F1C56"/>
    <w:rsid w:val="004F38FC"/>
    <w:rsid w:val="004F50E2"/>
    <w:rsid w:val="004F568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0AD5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4C0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0EEE"/>
    <w:rsid w:val="005F0DDD"/>
    <w:rsid w:val="005F36FF"/>
    <w:rsid w:val="005F6EC7"/>
    <w:rsid w:val="00600C00"/>
    <w:rsid w:val="00601B98"/>
    <w:rsid w:val="00602311"/>
    <w:rsid w:val="00604C60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295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819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161"/>
    <w:rsid w:val="007725C4"/>
    <w:rsid w:val="007732E3"/>
    <w:rsid w:val="007739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0DE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53F8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428B"/>
    <w:rsid w:val="007E4B8D"/>
    <w:rsid w:val="007E53ED"/>
    <w:rsid w:val="007E58FF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16F2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6BE6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19CD"/>
    <w:rsid w:val="008D2AC5"/>
    <w:rsid w:val="008D2D85"/>
    <w:rsid w:val="008D348C"/>
    <w:rsid w:val="008D6328"/>
    <w:rsid w:val="008E0B03"/>
    <w:rsid w:val="008E308D"/>
    <w:rsid w:val="008E45CF"/>
    <w:rsid w:val="008E722C"/>
    <w:rsid w:val="008F01C6"/>
    <w:rsid w:val="008F084D"/>
    <w:rsid w:val="008F1972"/>
    <w:rsid w:val="0090338F"/>
    <w:rsid w:val="0090396B"/>
    <w:rsid w:val="00907E60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DEF"/>
    <w:rsid w:val="00941F5E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14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43F2"/>
    <w:rsid w:val="00A176D9"/>
    <w:rsid w:val="00A21F8F"/>
    <w:rsid w:val="00A268AF"/>
    <w:rsid w:val="00A31E6A"/>
    <w:rsid w:val="00A330C6"/>
    <w:rsid w:val="00A3449A"/>
    <w:rsid w:val="00A35F29"/>
    <w:rsid w:val="00A40653"/>
    <w:rsid w:val="00A406B2"/>
    <w:rsid w:val="00A40D63"/>
    <w:rsid w:val="00A47158"/>
    <w:rsid w:val="00A47A6B"/>
    <w:rsid w:val="00A50E1C"/>
    <w:rsid w:val="00A5281E"/>
    <w:rsid w:val="00A54665"/>
    <w:rsid w:val="00A61C19"/>
    <w:rsid w:val="00A62AF8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964B0"/>
    <w:rsid w:val="00AA1025"/>
    <w:rsid w:val="00AA7F4C"/>
    <w:rsid w:val="00AB1053"/>
    <w:rsid w:val="00AB1B8D"/>
    <w:rsid w:val="00AB21ED"/>
    <w:rsid w:val="00AB4A09"/>
    <w:rsid w:val="00AB517A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949"/>
    <w:rsid w:val="00B42F4B"/>
    <w:rsid w:val="00B43302"/>
    <w:rsid w:val="00B451DB"/>
    <w:rsid w:val="00B47896"/>
    <w:rsid w:val="00B52467"/>
    <w:rsid w:val="00B556E5"/>
    <w:rsid w:val="00B5754B"/>
    <w:rsid w:val="00B57615"/>
    <w:rsid w:val="00B6199E"/>
    <w:rsid w:val="00B61B80"/>
    <w:rsid w:val="00B66252"/>
    <w:rsid w:val="00B673D2"/>
    <w:rsid w:val="00B742F8"/>
    <w:rsid w:val="00B750F5"/>
    <w:rsid w:val="00B75548"/>
    <w:rsid w:val="00B82CF8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6AB1"/>
    <w:rsid w:val="00BD08D4"/>
    <w:rsid w:val="00BD1267"/>
    <w:rsid w:val="00BD2EE3"/>
    <w:rsid w:val="00BD3758"/>
    <w:rsid w:val="00BD55B9"/>
    <w:rsid w:val="00BD6211"/>
    <w:rsid w:val="00BD63EC"/>
    <w:rsid w:val="00BD7597"/>
    <w:rsid w:val="00BD7BB0"/>
    <w:rsid w:val="00BD7EA9"/>
    <w:rsid w:val="00BF57D8"/>
    <w:rsid w:val="00BF6BE8"/>
    <w:rsid w:val="00C0032B"/>
    <w:rsid w:val="00C028C0"/>
    <w:rsid w:val="00C044A3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7719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6323"/>
    <w:rsid w:val="00CE1D00"/>
    <w:rsid w:val="00CE36A5"/>
    <w:rsid w:val="00CE5EF1"/>
    <w:rsid w:val="00CF0395"/>
    <w:rsid w:val="00CF1945"/>
    <w:rsid w:val="00CF1A56"/>
    <w:rsid w:val="00CF1F55"/>
    <w:rsid w:val="00CF60D5"/>
    <w:rsid w:val="00D03304"/>
    <w:rsid w:val="00D05FC1"/>
    <w:rsid w:val="00D06BEE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3EFF"/>
    <w:rsid w:val="00D70229"/>
    <w:rsid w:val="00D71AD5"/>
    <w:rsid w:val="00D72B14"/>
    <w:rsid w:val="00D72E89"/>
    <w:rsid w:val="00D75B75"/>
    <w:rsid w:val="00D85FDE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5915"/>
    <w:rsid w:val="00DB7F4B"/>
    <w:rsid w:val="00DC066E"/>
    <w:rsid w:val="00DC07E2"/>
    <w:rsid w:val="00DC153B"/>
    <w:rsid w:val="00DC1E72"/>
    <w:rsid w:val="00DC2209"/>
    <w:rsid w:val="00DC2C8A"/>
    <w:rsid w:val="00DC5217"/>
    <w:rsid w:val="00DC5AE2"/>
    <w:rsid w:val="00DC7615"/>
    <w:rsid w:val="00DC76B5"/>
    <w:rsid w:val="00DD3864"/>
    <w:rsid w:val="00DD3F1C"/>
    <w:rsid w:val="00DD4CC2"/>
    <w:rsid w:val="00DD540E"/>
    <w:rsid w:val="00DE21F8"/>
    <w:rsid w:val="00DE25CD"/>
    <w:rsid w:val="00DE643D"/>
    <w:rsid w:val="00DF0402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85A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071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B7D7C"/>
    <w:rsid w:val="00EC1836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1F1F"/>
    <w:rsid w:val="00EF3483"/>
    <w:rsid w:val="00EF741D"/>
    <w:rsid w:val="00F00C6A"/>
    <w:rsid w:val="00F03975"/>
    <w:rsid w:val="00F05C40"/>
    <w:rsid w:val="00F14F23"/>
    <w:rsid w:val="00F23F77"/>
    <w:rsid w:val="00F2407B"/>
    <w:rsid w:val="00F244A8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0327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01BC"/>
    <w:rsid w:val="00FD1695"/>
    <w:rsid w:val="00FD2A35"/>
    <w:rsid w:val="00FD6052"/>
    <w:rsid w:val="00FD6ED7"/>
    <w:rsid w:val="00FE15C7"/>
    <w:rsid w:val="00FE1DEC"/>
    <w:rsid w:val="00FE36C2"/>
    <w:rsid w:val="00FE5D25"/>
    <w:rsid w:val="00FE7B1D"/>
    <w:rsid w:val="00FF046A"/>
    <w:rsid w:val="00FF31BE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E1EF-71C8-451F-B87C-A039127C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801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75</cp:revision>
  <cp:lastPrinted>2021-01-11T13:26:00Z</cp:lastPrinted>
  <dcterms:created xsi:type="dcterms:W3CDTF">2021-01-27T11:12:00Z</dcterms:created>
  <dcterms:modified xsi:type="dcterms:W3CDTF">2021-02-01T16:42:00Z</dcterms:modified>
</cp:coreProperties>
</file>