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AF1333" w:rsidRPr="00100EB0" w:rsidRDefault="00AF1333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657D5F">
        <w:rPr>
          <w:rFonts w:ascii="Arial" w:hAnsi="Arial" w:cs="Arial"/>
          <w:b/>
          <w:u w:val="single"/>
        </w:rPr>
        <w:t>28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0552D2" w:rsidRDefault="00764265" w:rsidP="000552D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/>
          <w:iCs/>
        </w:rPr>
        <w:tab/>
      </w:r>
      <w:r w:rsidR="000552D2">
        <w:rPr>
          <w:rFonts w:ascii="Arial" w:hAnsi="Arial" w:cs="Arial"/>
          <w:iCs/>
        </w:rPr>
        <w:t>Ao manifestar-lhes os meus cumprimentos nesta oportunidade em que lhes encaminho para a apreciação o projeto de lei</w:t>
      </w:r>
      <w:r w:rsidR="00866B1D">
        <w:rPr>
          <w:rFonts w:ascii="Arial" w:hAnsi="Arial" w:cs="Arial"/>
          <w:iCs/>
        </w:rPr>
        <w:t xml:space="preserve"> 28</w:t>
      </w:r>
      <w:r w:rsidR="000552D2">
        <w:rPr>
          <w:rFonts w:ascii="Arial" w:hAnsi="Arial" w:cs="Arial"/>
          <w:iCs/>
        </w:rPr>
        <w:t>/2016, faço-o com satisfação renovando minhas considerações.</w:t>
      </w:r>
    </w:p>
    <w:p w:rsidR="000552D2" w:rsidRDefault="000552D2" w:rsidP="000552D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 projeto de lei</w:t>
      </w:r>
      <w:r w:rsidR="00866B1D">
        <w:rPr>
          <w:rFonts w:ascii="Arial" w:hAnsi="Arial" w:cs="Arial"/>
          <w:iCs/>
        </w:rPr>
        <w:t xml:space="preserve"> 28</w:t>
      </w:r>
      <w:r>
        <w:rPr>
          <w:rFonts w:ascii="Arial" w:hAnsi="Arial" w:cs="Arial"/>
          <w:iCs/>
        </w:rPr>
        <w:t>/2016 tem por finalidade alterar o Plano Plurianual do Município estabelecido pela Lei Municipal nº</w:t>
      </w:r>
      <w:r w:rsidR="00866B1D">
        <w:rPr>
          <w:rFonts w:ascii="Arial" w:hAnsi="Arial" w:cs="Arial"/>
          <w:iCs/>
        </w:rPr>
        <w:t xml:space="preserve"> </w:t>
      </w:r>
      <w:r w:rsidR="00866B1D" w:rsidRPr="00100EB0">
        <w:rPr>
          <w:rFonts w:ascii="Arial" w:eastAsia="Calibri" w:hAnsi="Arial" w:cs="Arial"/>
          <w:lang w:eastAsia="en-US"/>
        </w:rPr>
        <w:t>1.355, de 30 de julho de 2013</w:t>
      </w:r>
      <w:r w:rsidR="00866B1D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hAnsi="Arial" w:cs="Arial"/>
          <w:iCs/>
        </w:rPr>
        <w:t>no programa Temático</w:t>
      </w:r>
      <w:r w:rsidR="00866B1D">
        <w:rPr>
          <w:rFonts w:ascii="Arial" w:hAnsi="Arial" w:cs="Arial"/>
          <w:iCs/>
        </w:rPr>
        <w:t xml:space="preserve"> Cuidando de Quem Precisa.</w:t>
      </w:r>
    </w:p>
    <w:p w:rsidR="000552D2" w:rsidRDefault="000552D2" w:rsidP="000552D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O projeto tem por objetivo estabelecer orçamentariamente o primeiro passo para reformar ou </w:t>
      </w:r>
      <w:r w:rsidR="004552A0">
        <w:rPr>
          <w:rFonts w:ascii="Arial" w:hAnsi="Arial" w:cs="Arial"/>
          <w:iCs/>
        </w:rPr>
        <w:t>repar</w:t>
      </w:r>
      <w:r>
        <w:rPr>
          <w:rFonts w:ascii="Arial" w:hAnsi="Arial" w:cs="Arial"/>
          <w:iCs/>
        </w:rPr>
        <w:t>ar e prover nova pintura da Unidade Básica de Saúde de nosso Município.</w:t>
      </w:r>
    </w:p>
    <w:p w:rsidR="000552D2" w:rsidRDefault="000552D2" w:rsidP="000552D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Fazem-se necessárias os serviços propostos uma vez que não é interessante deixar um prédio por muito tempo sem pequenos reparos e pintura nova para que não haja deterioração.</w:t>
      </w:r>
    </w:p>
    <w:p w:rsidR="000552D2" w:rsidRDefault="000552D2" w:rsidP="000552D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Não restam dúvidas de que o que se propõe atende ao interesse público e existindo os recursos para a cobertura do proposto</w:t>
      </w:r>
      <w:r w:rsidR="004552A0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conforme comprovando</w:t>
      </w:r>
      <w:r w:rsidR="004552A0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peço aos Senhores </w:t>
      </w:r>
      <w:r w:rsidR="004552A0">
        <w:rPr>
          <w:rFonts w:ascii="Arial" w:hAnsi="Arial" w:cs="Arial"/>
          <w:iCs/>
        </w:rPr>
        <w:t xml:space="preserve">apoio, </w:t>
      </w:r>
      <w:r>
        <w:rPr>
          <w:rFonts w:ascii="Arial" w:hAnsi="Arial" w:cs="Arial"/>
          <w:iCs/>
        </w:rPr>
        <w:t xml:space="preserve">para que com brevidade o </w:t>
      </w:r>
      <w:r w:rsidR="004552A0">
        <w:rPr>
          <w:rFonts w:ascii="Arial" w:hAnsi="Arial" w:cs="Arial"/>
          <w:iCs/>
        </w:rPr>
        <w:t xml:space="preserve">presente </w:t>
      </w:r>
      <w:bookmarkStart w:id="0" w:name="_GoBack"/>
      <w:bookmarkEnd w:id="0"/>
      <w:r>
        <w:rPr>
          <w:rFonts w:ascii="Arial" w:hAnsi="Arial" w:cs="Arial"/>
          <w:iCs/>
        </w:rPr>
        <w:t>projeto de lei seja apreciado.</w:t>
      </w:r>
    </w:p>
    <w:p w:rsidR="00620014" w:rsidRDefault="000552D2" w:rsidP="000552D2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 w:cs="Arial"/>
          <w:iCs/>
        </w:rPr>
        <w:tab/>
        <w:t>Nada a acrescentar no momento</w:t>
      </w:r>
    </w:p>
    <w:p w:rsidR="007165B9" w:rsidRPr="00100EB0" w:rsidRDefault="00387EC2" w:rsidP="00620014">
      <w:pPr>
        <w:jc w:val="both"/>
        <w:rPr>
          <w:rFonts w:ascii="Arial" w:hAnsi="Arial" w:cs="Arial"/>
          <w:iCs/>
        </w:rPr>
      </w:pPr>
      <w:r w:rsidRPr="00100EB0">
        <w:rPr>
          <w:rFonts w:ascii="Arial" w:hAnsi="Arial" w:cs="Arial"/>
          <w:iCs/>
        </w:rPr>
        <w:tab/>
      </w:r>
      <w:r w:rsidR="00C24E33" w:rsidRPr="00100EB0">
        <w:rPr>
          <w:rFonts w:ascii="Arial" w:hAnsi="Arial" w:cs="Arial"/>
          <w:iCs/>
        </w:rPr>
        <w:t>Atenciosamente.</w:t>
      </w:r>
      <w:r w:rsidR="008555E5" w:rsidRPr="00100EB0">
        <w:rPr>
          <w:rFonts w:ascii="Arial" w:hAnsi="Arial" w:cs="Arial"/>
          <w:iCs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657D5F">
        <w:rPr>
          <w:rFonts w:ascii="Arial" w:hAnsi="Arial" w:cs="Arial"/>
          <w:sz w:val="22"/>
          <w:szCs w:val="22"/>
        </w:rPr>
        <w:t>Arroio do Padre, 10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0C7827">
        <w:rPr>
          <w:rFonts w:ascii="Arial" w:hAnsi="Arial" w:cs="Arial"/>
          <w:sz w:val="22"/>
          <w:szCs w:val="22"/>
        </w:rPr>
        <w:t>março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CF4A00" w:rsidRPr="00100EB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00EB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</w:t>
      </w:r>
      <w:proofErr w:type="spellStart"/>
      <w:r w:rsidRPr="00100EB0">
        <w:rPr>
          <w:rFonts w:ascii="Arial" w:hAnsi="Arial" w:cs="Arial"/>
        </w:rPr>
        <w:t>Aldrighi</w:t>
      </w:r>
      <w:proofErr w:type="spellEnd"/>
      <w:r w:rsidRPr="00100EB0">
        <w:rPr>
          <w:rFonts w:ascii="Arial" w:hAnsi="Arial" w:cs="Arial"/>
        </w:rPr>
        <w:t xml:space="preserve">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66804" w:rsidRPr="00100EB0" w:rsidRDefault="00066804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 xml:space="preserve">mo.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E52C05" w:rsidRPr="00100EB0" w:rsidRDefault="005A7933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00EB0">
        <w:rPr>
          <w:rFonts w:ascii="Arial" w:hAnsi="Arial" w:cs="Arial"/>
        </w:rPr>
        <w:t xml:space="preserve">    </w:t>
      </w:r>
    </w:p>
    <w:p w:rsidR="00494D84" w:rsidRPr="00100EB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066804" w:rsidRDefault="00066804" w:rsidP="00434E9D">
      <w:pPr>
        <w:spacing w:after="0" w:line="240" w:lineRule="auto"/>
        <w:rPr>
          <w:rFonts w:ascii="Arial" w:hAnsi="Arial" w:cs="Arial"/>
        </w:rPr>
      </w:pPr>
    </w:p>
    <w:p w:rsidR="00066804" w:rsidRDefault="00066804" w:rsidP="00434E9D">
      <w:pPr>
        <w:spacing w:after="0" w:line="240" w:lineRule="auto"/>
        <w:rPr>
          <w:rFonts w:ascii="Arial" w:hAnsi="Arial" w:cs="Arial"/>
        </w:rPr>
      </w:pPr>
    </w:p>
    <w:p w:rsidR="00066804" w:rsidRPr="00100EB0" w:rsidRDefault="00066804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620014">
        <w:rPr>
          <w:rFonts w:ascii="Arial" w:hAnsi="Arial" w:cs="Arial"/>
          <w:b/>
          <w:bCs/>
          <w:u w:val="single"/>
        </w:rPr>
        <w:t>28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620014">
        <w:rPr>
          <w:rFonts w:ascii="Arial" w:hAnsi="Arial" w:cs="Arial"/>
          <w:b/>
          <w:bCs/>
          <w:u w:val="single"/>
        </w:rPr>
        <w:t>10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0C7827">
        <w:rPr>
          <w:rFonts w:ascii="Arial" w:hAnsi="Arial" w:cs="Arial"/>
          <w:b/>
          <w:bCs/>
          <w:u w:val="single"/>
        </w:rPr>
        <w:t>MARÇO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66636D" w:rsidRPr="00100EB0" w:rsidRDefault="0066636D" w:rsidP="00DB7D87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Dispõe sobre a inclusão de novo Objetivo no anexo I – a) – Programas Temáticos, da Lei Municipal N° 1.355, de 30 de julho de 2013, Plano Plurianual.</w:t>
      </w:r>
    </w:p>
    <w:p w:rsidR="0066636D" w:rsidRPr="00100EB0" w:rsidRDefault="0066636D" w:rsidP="004E40A0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8D4969" w:rsidRPr="00100EB0" w:rsidRDefault="0066636D" w:rsidP="004E40A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b/>
          <w:lang w:eastAsia="en-US"/>
        </w:rPr>
        <w:t>Art. 1</w:t>
      </w:r>
      <w:r w:rsidRPr="00100EB0">
        <w:rPr>
          <w:rFonts w:ascii="Arial" w:eastAsia="Calibri" w:hAnsi="Arial" w:cs="Arial"/>
          <w:lang w:eastAsia="en-US"/>
        </w:rPr>
        <w:t xml:space="preserve">° Fica criado o objetivo no anexo I – a) – Programas Temáticos, da Lei Municipal N° 1.355, de 30 de julho de 2013, que institui o Plano Plurianual 2014/2017, vinculado à Secretaria de </w:t>
      </w:r>
      <w:r w:rsidR="00620014">
        <w:rPr>
          <w:rFonts w:ascii="Arial" w:eastAsia="Calibri" w:hAnsi="Arial" w:cs="Arial"/>
          <w:lang w:eastAsia="en-US"/>
        </w:rPr>
        <w:t>Saúde e Desenvolvimento Social</w:t>
      </w:r>
      <w:r w:rsidRPr="00100EB0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8D4969" w:rsidRDefault="0066636D" w:rsidP="0062001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 w:rsidR="002767E0">
        <w:rPr>
          <w:rFonts w:ascii="Arial" w:hAnsi="Arial" w:cs="Arial"/>
          <w:sz w:val="22"/>
          <w:szCs w:val="22"/>
        </w:rPr>
        <w:t>pesas decorrentes da criação do</w:t>
      </w:r>
      <w:r w:rsidRPr="00100EB0">
        <w:rPr>
          <w:rFonts w:ascii="Arial" w:hAnsi="Arial" w:cs="Arial"/>
          <w:sz w:val="22"/>
          <w:szCs w:val="22"/>
        </w:rPr>
        <w:t xml:space="preserve"> objetivo</w:t>
      </w:r>
      <w:r w:rsidR="002767E0">
        <w:rPr>
          <w:rFonts w:ascii="Arial" w:hAnsi="Arial" w:cs="Arial"/>
          <w:sz w:val="22"/>
          <w:szCs w:val="22"/>
        </w:rPr>
        <w:t>/meta proposto</w:t>
      </w:r>
      <w:r w:rsidRPr="00100EB0">
        <w:rPr>
          <w:rFonts w:ascii="Arial" w:hAnsi="Arial" w:cs="Arial"/>
          <w:sz w:val="22"/>
          <w:szCs w:val="22"/>
        </w:rPr>
        <w:t xml:space="preserve"> por</w:t>
      </w:r>
      <w:r w:rsidR="009A7062">
        <w:rPr>
          <w:rFonts w:ascii="Arial" w:hAnsi="Arial" w:cs="Arial"/>
          <w:sz w:val="22"/>
          <w:szCs w:val="22"/>
        </w:rPr>
        <w:t xml:space="preserve"> esta Lei, recursos</w:t>
      </w:r>
      <w:r w:rsidR="00C65E9C">
        <w:rPr>
          <w:rFonts w:ascii="Arial" w:hAnsi="Arial" w:cs="Arial"/>
          <w:sz w:val="22"/>
          <w:szCs w:val="22"/>
        </w:rPr>
        <w:t xml:space="preserve"> </w:t>
      </w:r>
      <w:r w:rsidR="00620014">
        <w:rPr>
          <w:rFonts w:ascii="Arial" w:hAnsi="Arial" w:cs="Arial"/>
          <w:sz w:val="22"/>
          <w:szCs w:val="22"/>
        </w:rPr>
        <w:t xml:space="preserve">provenientes </w:t>
      </w:r>
      <w:r w:rsidR="008D4969">
        <w:rPr>
          <w:rFonts w:ascii="Arial" w:hAnsi="Arial" w:cs="Arial"/>
          <w:sz w:val="22"/>
          <w:szCs w:val="22"/>
        </w:rPr>
        <w:t xml:space="preserve">do superávit </w:t>
      </w:r>
      <w:r w:rsidR="00213C3F">
        <w:rPr>
          <w:rFonts w:ascii="Arial" w:hAnsi="Arial" w:cs="Arial"/>
          <w:sz w:val="22"/>
          <w:szCs w:val="22"/>
        </w:rPr>
        <w:t>financeiro verificado no exercício de 2015, na Fonte de Recurso: 4521 – Piso de Atenção Básica Variável – PMAQ, no valor de R$ 81.009,14 (oitenta e um mil, nove reais e quatorze cen</w:t>
      </w:r>
      <w:r w:rsidR="009A7062">
        <w:rPr>
          <w:rFonts w:ascii="Arial" w:hAnsi="Arial" w:cs="Arial"/>
          <w:sz w:val="22"/>
          <w:szCs w:val="22"/>
        </w:rPr>
        <w:t>tavos), e</w:t>
      </w:r>
      <w:r w:rsidR="00213C3F">
        <w:rPr>
          <w:rFonts w:ascii="Arial" w:hAnsi="Arial" w:cs="Arial"/>
          <w:sz w:val="22"/>
          <w:szCs w:val="22"/>
        </w:rPr>
        <w:t xml:space="preserve"> complementação de R$ 12.644,06 (doze mil, seiscentos e quarenta e quatro reais e seis centavos), na Fonte de Recurso: 0040 – ASPS.</w:t>
      </w: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620014">
        <w:rPr>
          <w:rFonts w:ascii="Arial" w:eastAsia="Calibri" w:hAnsi="Arial" w:cs="Arial"/>
          <w:lang w:eastAsia="en-US"/>
        </w:rPr>
        <w:t>10</w:t>
      </w:r>
      <w:r w:rsidRPr="00100EB0">
        <w:rPr>
          <w:rFonts w:ascii="Arial" w:eastAsia="Calibri" w:hAnsi="Arial" w:cs="Arial"/>
          <w:lang w:eastAsia="en-US"/>
        </w:rPr>
        <w:t xml:space="preserve"> de </w:t>
      </w:r>
      <w:r w:rsidR="00C65E9C">
        <w:rPr>
          <w:rFonts w:ascii="Arial" w:eastAsia="Calibri" w:hAnsi="Arial" w:cs="Arial"/>
          <w:lang w:eastAsia="en-US"/>
        </w:rPr>
        <w:t xml:space="preserve">março </w:t>
      </w:r>
      <w:r w:rsidRPr="00100EB0">
        <w:rPr>
          <w:rFonts w:ascii="Arial" w:eastAsia="Calibri" w:hAnsi="Arial" w:cs="Arial"/>
          <w:lang w:eastAsia="en-US"/>
        </w:rPr>
        <w:t>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00EB0">
        <w:rPr>
          <w:rFonts w:ascii="Arial" w:eastAsia="Calibri" w:hAnsi="Arial" w:cs="Arial"/>
          <w:lang w:eastAsia="en-US"/>
        </w:rPr>
        <w:t>Aldrighi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102B7F" w:rsidRDefault="00102B7F" w:rsidP="004E40A0">
      <w:pPr>
        <w:spacing w:after="0"/>
        <w:rPr>
          <w:rFonts w:ascii="Arial" w:eastAsia="Calibri" w:hAnsi="Arial" w:cs="Arial"/>
          <w:lang w:eastAsia="en-US"/>
        </w:rPr>
      </w:pPr>
    </w:p>
    <w:p w:rsidR="00102B7F" w:rsidRDefault="00102B7F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2D3407" w:rsidRDefault="002D3407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2D3407">
      <w:pPr>
        <w:spacing w:after="0" w:line="240" w:lineRule="auto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2D3407">
      <w:pPr>
        <w:spacing w:after="0" w:line="240" w:lineRule="auto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Default="0066636D" w:rsidP="002D3407">
      <w:pPr>
        <w:spacing w:after="0" w:line="240" w:lineRule="auto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F85C65" w:rsidRPr="004B1E99" w:rsidRDefault="00F85C65" w:rsidP="004E40A0">
      <w:pPr>
        <w:spacing w:after="0"/>
        <w:jc w:val="center"/>
        <w:rPr>
          <w:rFonts w:ascii="Arial" w:hAnsi="Arial" w:cs="Arial"/>
          <w:b/>
        </w:rPr>
      </w:pP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F85C65">
        <w:rPr>
          <w:rFonts w:ascii="Arial" w:eastAsia="Calibri" w:hAnsi="Arial" w:cs="Arial"/>
          <w:b/>
          <w:lang w:eastAsia="en-US"/>
        </w:rPr>
        <w:t xml:space="preserve"> – Projeto de lei 2</w:t>
      </w:r>
      <w:r w:rsidR="00EF21BA">
        <w:rPr>
          <w:rFonts w:ascii="Arial" w:eastAsia="Calibri" w:hAnsi="Arial" w:cs="Arial"/>
          <w:b/>
          <w:lang w:eastAsia="en-US"/>
        </w:rPr>
        <w:t>8</w:t>
      </w:r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tbl>
      <w:tblPr>
        <w:tblpPr w:leftFromText="141" w:rightFromText="141" w:vertAnchor="page" w:horzAnchor="margin" w:tblpY="490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688"/>
        <w:gridCol w:w="953"/>
        <w:gridCol w:w="906"/>
        <w:gridCol w:w="1560"/>
        <w:gridCol w:w="1146"/>
      </w:tblGrid>
      <w:tr w:rsidR="00F63C09" w:rsidRPr="00D90603" w:rsidTr="00FC0B53">
        <w:trPr>
          <w:trHeight w:val="337"/>
        </w:trPr>
        <w:tc>
          <w:tcPr>
            <w:tcW w:w="5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63C0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Black" w:hAnsi="Arial Black"/>
                <w:color w:val="FFFFFF"/>
              </w:rPr>
            </w:pPr>
            <w:r w:rsidRPr="00D90603">
              <w:rPr>
                <w:rFonts w:ascii="Arial Black" w:hAnsi="Arial Black"/>
                <w:color w:val="FFFFFF"/>
              </w:rPr>
              <w:t>Descrição do Programa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C0B53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1.1 - Valor Global do Programa</w:t>
            </w:r>
          </w:p>
        </w:tc>
      </w:tr>
      <w:tr w:rsidR="00F63C09" w:rsidRPr="00D90603" w:rsidTr="00FC0B53">
        <w:trPr>
          <w:trHeight w:val="321"/>
        </w:trPr>
        <w:tc>
          <w:tcPr>
            <w:tcW w:w="1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Código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Título</w:t>
            </w:r>
          </w:p>
        </w:tc>
        <w:tc>
          <w:tcPr>
            <w:tcW w:w="456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F63C09" w:rsidRPr="00D90603" w:rsidRDefault="00F63C09" w:rsidP="00FC0B53">
            <w:pPr>
              <w:spacing w:after="0" w:line="240" w:lineRule="auto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F63C09" w:rsidRPr="00D90603" w:rsidTr="00FC0B53">
        <w:trPr>
          <w:trHeight w:val="289"/>
        </w:trPr>
        <w:tc>
          <w:tcPr>
            <w:tcW w:w="195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0107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Cuidando de Quem Precisa</w:t>
            </w:r>
          </w:p>
        </w:tc>
        <w:tc>
          <w:tcPr>
            <w:tcW w:w="4565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 xml:space="preserve">+ </w:t>
            </w:r>
            <w:r w:rsidRPr="00D90603">
              <w:rPr>
                <w:rFonts w:ascii="Arial" w:eastAsia="Calibri" w:hAnsi="Arial" w:cs="Arial"/>
              </w:rPr>
              <w:t xml:space="preserve">R$ </w:t>
            </w:r>
            <w:r w:rsidR="00EF21BA">
              <w:rPr>
                <w:rFonts w:ascii="Arial" w:eastAsia="Calibri" w:hAnsi="Arial" w:cs="Arial"/>
              </w:rPr>
              <w:t>93.653,20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1.2 – Indicadores Vinculados ao Programa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Unidade de Medida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Referência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Índice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Atendimentos médicos na Unidade Básica de Saúde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Aumentar o número de consultas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80 %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Ações do Programa Estratégia Saúde da Família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Ampliara os atendimentos da Saúde Familiar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95 %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Atenção ao atendimento odontológico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Ampliar os atendimentos dos serviços odontológicos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90 %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Integração dos serviços de ambulância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Integrar o atendimento das ambulâncias as demais ações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95 %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Adquirir medicamentos básicos e outros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Aquisição de medicamentos em quantidade suficiente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–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98 %</w:t>
            </w:r>
          </w:p>
        </w:tc>
      </w:tr>
      <w:tr w:rsidR="00F63C09" w:rsidRPr="00D90603" w:rsidTr="00FC0B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63C09" w:rsidRPr="00D90603" w:rsidTr="00FC0B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 – Objetivos do Programa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C01872" w:rsidP="00FC0B5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Objetivo 14</w:t>
            </w:r>
            <w:r w:rsidR="00F63C09" w:rsidRPr="00D90603">
              <w:rPr>
                <w:rFonts w:ascii="Arial" w:eastAsia="Calibri" w:hAnsi="Arial" w:cs="Arial"/>
              </w:rPr>
              <w:t>:</w:t>
            </w:r>
          </w:p>
        </w:tc>
      </w:tr>
      <w:tr w:rsidR="00F63C09" w:rsidRPr="00D90603" w:rsidTr="00FC0B53">
        <w:trPr>
          <w:trHeight w:val="2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</w:tr>
      <w:tr w:rsidR="00F63C09" w:rsidRPr="00D90603" w:rsidTr="00FC0B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C01872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1714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2F57C1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Reforma, Reparos e Pintura</w:t>
            </w:r>
            <w:r w:rsidR="00C01872">
              <w:rPr>
                <w:rFonts w:ascii="Arial" w:eastAsia="Calibri" w:hAnsi="Arial" w:cs="Arial"/>
              </w:rPr>
              <w:t xml:space="preserve"> na Unidade Básica de Saúde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1.3.1 – Órgão Responsável pelo Objetivo</w:t>
            </w:r>
          </w:p>
        </w:tc>
      </w:tr>
      <w:tr w:rsidR="00F63C09" w:rsidRPr="00D90603" w:rsidTr="00FC0B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</w:tr>
      <w:tr w:rsidR="00F63C09" w:rsidRPr="00D90603" w:rsidTr="00FC0B53">
        <w:trPr>
          <w:trHeight w:val="2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Secretária de Saúde e Desenvolvimento Social</w:t>
            </w:r>
          </w:p>
        </w:tc>
      </w:tr>
      <w:tr w:rsidR="00F63C09" w:rsidRPr="00D90603" w:rsidTr="00FC0B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1.3.2 – Metas Vinculadas aos Objetivos (2014 – 2017)</w:t>
            </w:r>
          </w:p>
        </w:tc>
      </w:tr>
      <w:tr w:rsidR="00F63C09" w:rsidRPr="00D90603" w:rsidTr="00FC0B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776D0D" w:rsidP="00776D0D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Zelar pela conservação </w:t>
            </w:r>
            <w:r w:rsidR="004E7D50">
              <w:rPr>
                <w:rFonts w:ascii="Arial" w:eastAsia="Calibri" w:hAnsi="Arial" w:cs="Arial"/>
                <w:lang w:eastAsia="en-US"/>
              </w:rPr>
              <w:t xml:space="preserve">do </w:t>
            </w:r>
            <w:r>
              <w:rPr>
                <w:rFonts w:ascii="Arial" w:eastAsia="Calibri" w:hAnsi="Arial" w:cs="Arial"/>
                <w:lang w:eastAsia="en-US"/>
              </w:rPr>
              <w:t>patrimônio público, realizando reformas, reparos e pintura no prédio da Unidade Básica de Saúde.</w:t>
            </w:r>
          </w:p>
        </w:tc>
      </w:tr>
      <w:tr w:rsidR="00F63C09" w:rsidRPr="00D90603" w:rsidTr="00FC0B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1.3.2.1 – Iniciativas Vinculadas ás Metas (2014 – 2017)</w:t>
            </w:r>
          </w:p>
        </w:tc>
      </w:tr>
      <w:tr w:rsidR="00F63C09" w:rsidRPr="00D90603" w:rsidTr="00FC0B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Regionalização</w:t>
            </w:r>
          </w:p>
        </w:tc>
      </w:tr>
      <w:tr w:rsidR="00F63C09" w:rsidRPr="00D90603" w:rsidTr="00FC0B53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D50" w:rsidRDefault="004E7D50" w:rsidP="00FC0B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Realizar </w:t>
            </w:r>
            <w:proofErr w:type="gramStart"/>
            <w:r>
              <w:rPr>
                <w:rFonts w:ascii="Arial" w:eastAsia="Calibri" w:hAnsi="Arial" w:cs="Arial"/>
                <w:lang w:eastAsia="en-US"/>
              </w:rPr>
              <w:t>processo(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>s) licitatório(s) visando a contratação de empresa(s) para execução de serviços com fornecimento de material, para a manutenção e conservação do prédio onde funciona a Unidade Básica de Saúde.</w:t>
            </w:r>
          </w:p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C09" w:rsidRPr="00D90603" w:rsidRDefault="00F63C09" w:rsidP="00FC0B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Unidade Básica de Saúde</w:t>
            </w:r>
          </w:p>
        </w:tc>
      </w:tr>
    </w:tbl>
    <w:p w:rsidR="00396DDB" w:rsidRPr="00396DDB" w:rsidRDefault="00396DDB" w:rsidP="00396DDB">
      <w:pPr>
        <w:rPr>
          <w:rFonts w:ascii="Arial" w:eastAsia="Calibri" w:hAnsi="Arial" w:cs="Arial"/>
          <w:lang w:eastAsia="en-US"/>
        </w:rPr>
      </w:pPr>
    </w:p>
    <w:p w:rsidR="00396DDB" w:rsidRDefault="00396DDB" w:rsidP="00D07DEF">
      <w:pPr>
        <w:rPr>
          <w:rFonts w:ascii="Arial" w:eastAsia="Calibri" w:hAnsi="Arial" w:cs="Arial"/>
          <w:lang w:eastAsia="en-US"/>
        </w:rPr>
      </w:pPr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3C" w:rsidRDefault="0057273C">
      <w:pPr>
        <w:spacing w:after="0" w:line="240" w:lineRule="auto"/>
      </w:pPr>
      <w:r>
        <w:separator/>
      </w:r>
    </w:p>
  </w:endnote>
  <w:endnote w:type="continuationSeparator" w:id="0">
    <w:p w:rsidR="0057273C" w:rsidRDefault="0057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3C" w:rsidRDefault="0057273C">
      <w:pPr>
        <w:spacing w:after="0" w:line="240" w:lineRule="auto"/>
      </w:pPr>
      <w:r>
        <w:separator/>
      </w:r>
    </w:p>
  </w:footnote>
  <w:footnote w:type="continuationSeparator" w:id="0">
    <w:p w:rsidR="0057273C" w:rsidRDefault="0057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552D2"/>
    <w:rsid w:val="00066804"/>
    <w:rsid w:val="00085F6D"/>
    <w:rsid w:val="0008655F"/>
    <w:rsid w:val="000872CD"/>
    <w:rsid w:val="000A478A"/>
    <w:rsid w:val="000A7E31"/>
    <w:rsid w:val="000B2B40"/>
    <w:rsid w:val="000C2AC5"/>
    <w:rsid w:val="000C7827"/>
    <w:rsid w:val="000D68D0"/>
    <w:rsid w:val="000E3D2D"/>
    <w:rsid w:val="00100EB0"/>
    <w:rsid w:val="00102B7F"/>
    <w:rsid w:val="00104841"/>
    <w:rsid w:val="001049E0"/>
    <w:rsid w:val="00104A10"/>
    <w:rsid w:val="00123A3D"/>
    <w:rsid w:val="00126D46"/>
    <w:rsid w:val="001446A9"/>
    <w:rsid w:val="001525AE"/>
    <w:rsid w:val="00164E64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E6CA6"/>
    <w:rsid w:val="001F0A13"/>
    <w:rsid w:val="001F62CE"/>
    <w:rsid w:val="00201A76"/>
    <w:rsid w:val="00213C3F"/>
    <w:rsid w:val="00217CE1"/>
    <w:rsid w:val="002538A5"/>
    <w:rsid w:val="00260A72"/>
    <w:rsid w:val="00260C0B"/>
    <w:rsid w:val="002700A8"/>
    <w:rsid w:val="00271D7F"/>
    <w:rsid w:val="002767E0"/>
    <w:rsid w:val="00291D12"/>
    <w:rsid w:val="002A0EC9"/>
    <w:rsid w:val="002A2B1D"/>
    <w:rsid w:val="002B6293"/>
    <w:rsid w:val="002D0BDD"/>
    <w:rsid w:val="002D3407"/>
    <w:rsid w:val="002E6E60"/>
    <w:rsid w:val="002F57C1"/>
    <w:rsid w:val="003022C8"/>
    <w:rsid w:val="003057E5"/>
    <w:rsid w:val="00307605"/>
    <w:rsid w:val="00330FDD"/>
    <w:rsid w:val="00366A2C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3F7A0D"/>
    <w:rsid w:val="0041543F"/>
    <w:rsid w:val="00416653"/>
    <w:rsid w:val="00424ED0"/>
    <w:rsid w:val="004262D1"/>
    <w:rsid w:val="00434E9D"/>
    <w:rsid w:val="004374B3"/>
    <w:rsid w:val="00453096"/>
    <w:rsid w:val="00454CC3"/>
    <w:rsid w:val="004552A0"/>
    <w:rsid w:val="004828A9"/>
    <w:rsid w:val="00484102"/>
    <w:rsid w:val="00492B16"/>
    <w:rsid w:val="00494D84"/>
    <w:rsid w:val="004B1798"/>
    <w:rsid w:val="004B22FE"/>
    <w:rsid w:val="004B2788"/>
    <w:rsid w:val="004D34AF"/>
    <w:rsid w:val="004E051D"/>
    <w:rsid w:val="004E7D50"/>
    <w:rsid w:val="00503AE5"/>
    <w:rsid w:val="0052608E"/>
    <w:rsid w:val="00531365"/>
    <w:rsid w:val="005422C2"/>
    <w:rsid w:val="00543BB8"/>
    <w:rsid w:val="00546C01"/>
    <w:rsid w:val="005545AE"/>
    <w:rsid w:val="00556438"/>
    <w:rsid w:val="0056072D"/>
    <w:rsid w:val="005670B5"/>
    <w:rsid w:val="005678E3"/>
    <w:rsid w:val="0057273C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0014"/>
    <w:rsid w:val="006316F5"/>
    <w:rsid w:val="00635615"/>
    <w:rsid w:val="00643248"/>
    <w:rsid w:val="00644484"/>
    <w:rsid w:val="00645014"/>
    <w:rsid w:val="00657D5F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C2AD6"/>
    <w:rsid w:val="006C583B"/>
    <w:rsid w:val="006C6C94"/>
    <w:rsid w:val="006E18FA"/>
    <w:rsid w:val="006F1803"/>
    <w:rsid w:val="007165B9"/>
    <w:rsid w:val="0073387C"/>
    <w:rsid w:val="00737BD2"/>
    <w:rsid w:val="00756E64"/>
    <w:rsid w:val="00764265"/>
    <w:rsid w:val="0077642B"/>
    <w:rsid w:val="00776D0D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CB7"/>
    <w:rsid w:val="00807CAE"/>
    <w:rsid w:val="00811B06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66B1D"/>
    <w:rsid w:val="00871801"/>
    <w:rsid w:val="0088113F"/>
    <w:rsid w:val="008A1135"/>
    <w:rsid w:val="008B7F6F"/>
    <w:rsid w:val="008D348C"/>
    <w:rsid w:val="008D4969"/>
    <w:rsid w:val="008E722C"/>
    <w:rsid w:val="008F327A"/>
    <w:rsid w:val="008F4DE6"/>
    <w:rsid w:val="0090463A"/>
    <w:rsid w:val="0090601E"/>
    <w:rsid w:val="00911469"/>
    <w:rsid w:val="00923123"/>
    <w:rsid w:val="00926FF7"/>
    <w:rsid w:val="0092778F"/>
    <w:rsid w:val="009455CA"/>
    <w:rsid w:val="00952354"/>
    <w:rsid w:val="00972AAA"/>
    <w:rsid w:val="00973B37"/>
    <w:rsid w:val="009821D3"/>
    <w:rsid w:val="00987AB3"/>
    <w:rsid w:val="009A7001"/>
    <w:rsid w:val="009A7062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333"/>
    <w:rsid w:val="00AF19EF"/>
    <w:rsid w:val="00AF4BAF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63C9"/>
    <w:rsid w:val="00BF40BC"/>
    <w:rsid w:val="00C01872"/>
    <w:rsid w:val="00C10B79"/>
    <w:rsid w:val="00C10C81"/>
    <w:rsid w:val="00C11297"/>
    <w:rsid w:val="00C1137E"/>
    <w:rsid w:val="00C17CC8"/>
    <w:rsid w:val="00C24E33"/>
    <w:rsid w:val="00C25E4F"/>
    <w:rsid w:val="00C65E9C"/>
    <w:rsid w:val="00C733ED"/>
    <w:rsid w:val="00C77E51"/>
    <w:rsid w:val="00C82D36"/>
    <w:rsid w:val="00C84A31"/>
    <w:rsid w:val="00C90B51"/>
    <w:rsid w:val="00C94C80"/>
    <w:rsid w:val="00CA2100"/>
    <w:rsid w:val="00CB1164"/>
    <w:rsid w:val="00CC6FB7"/>
    <w:rsid w:val="00CE1352"/>
    <w:rsid w:val="00CF1F55"/>
    <w:rsid w:val="00CF4A00"/>
    <w:rsid w:val="00D016B9"/>
    <w:rsid w:val="00D07DEF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A668A"/>
    <w:rsid w:val="00DB28B9"/>
    <w:rsid w:val="00DB7D87"/>
    <w:rsid w:val="00DC20B0"/>
    <w:rsid w:val="00DC2C8A"/>
    <w:rsid w:val="00DE05DD"/>
    <w:rsid w:val="00DE322F"/>
    <w:rsid w:val="00DF26B2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06D2"/>
    <w:rsid w:val="00E9170C"/>
    <w:rsid w:val="00EF21BA"/>
    <w:rsid w:val="00EF3483"/>
    <w:rsid w:val="00F16255"/>
    <w:rsid w:val="00F25FA3"/>
    <w:rsid w:val="00F3158F"/>
    <w:rsid w:val="00F40EDC"/>
    <w:rsid w:val="00F516A9"/>
    <w:rsid w:val="00F610BB"/>
    <w:rsid w:val="00F63C09"/>
    <w:rsid w:val="00F76096"/>
    <w:rsid w:val="00F83DD2"/>
    <w:rsid w:val="00F853DA"/>
    <w:rsid w:val="00F85585"/>
    <w:rsid w:val="00F85C65"/>
    <w:rsid w:val="00F95A2A"/>
    <w:rsid w:val="00FA1526"/>
    <w:rsid w:val="00FA36C8"/>
    <w:rsid w:val="00FD1818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E80A-94B1-4494-A717-EF6FC825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24</cp:revision>
  <cp:lastPrinted>2016-01-07T12:11:00Z</cp:lastPrinted>
  <dcterms:created xsi:type="dcterms:W3CDTF">2016-03-10T19:21:00Z</dcterms:created>
  <dcterms:modified xsi:type="dcterms:W3CDTF">2016-03-14T13:30:00Z</dcterms:modified>
</cp:coreProperties>
</file>