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36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LEI 2.8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95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, DE 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22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JANEIRO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202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6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.</w:t>
      </w:r>
    </w:p>
    <w:p>
      <w:pPr>
        <w:pStyle w:val="Standard"/>
        <w:spacing w:lineRule="auto" w:line="360"/>
        <w:ind w:left="3969" w:firstLine="709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Autoriza o Município de Arroio do Padre a realizar abertura de Crédito Adicional Suplementar no Orçamento Municipal de 2026.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360"/>
        <w:ind w:firstLine="709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O Prefeito Municipal de Arroio do Padre, RS, Sr. Juliano Hobuss Buchweitz, faz saber que a Câmara de Vereadores aprovou e eu sanciono e promulgo a seguinte Lei.</w:t>
      </w:r>
    </w:p>
    <w:p>
      <w:pPr>
        <w:pStyle w:val="Normal"/>
        <w:pBdr/>
        <w:spacing w:lineRule="auto" w:line="360" w:before="0" w:after="0"/>
        <w:jc w:val="both"/>
        <w:textAlignment w:val="auto"/>
        <w:rPr>
          <w:rFonts w:ascii="Arial" w:hAnsi="Arial" w:cs="Arial"/>
          <w:color w:val="auto"/>
          <w:kern w:val="2"/>
          <w:sz w:val="24"/>
          <w:szCs w:val="24"/>
        </w:rPr>
      </w:pPr>
      <w:r>
        <w:rPr>
          <w:rFonts w:cs="Arial" w:ascii="Arial" w:hAnsi="Arial"/>
          <w:color w:val="auto"/>
          <w:kern w:val="2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Art. 1° </w:t>
      </w:r>
      <w:r>
        <w:rPr>
          <w:rFonts w:cs="Arial" w:ascii="Arial" w:hAnsi="Arial"/>
          <w:sz w:val="24"/>
          <w:szCs w:val="24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05 – Secretaria de Saúde e Desenvolvimento Social</w:t>
      </w:r>
    </w:p>
    <w:p>
      <w:pPr>
        <w:pStyle w:val="Standard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01 – Fundo Municipal de Saúde</w:t>
      </w:r>
    </w:p>
    <w:p>
      <w:pPr>
        <w:pStyle w:val="Standard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 – Saúde</w:t>
      </w:r>
    </w:p>
    <w:p>
      <w:pPr>
        <w:pStyle w:val="Standard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301 – Atenção Básica</w:t>
      </w:r>
    </w:p>
    <w:p>
      <w:pPr>
        <w:pStyle w:val="Standard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0502 – Saúde Para Todos</w:t>
      </w:r>
    </w:p>
    <w:p>
      <w:pPr>
        <w:pStyle w:val="Standard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1.516 - Renovação da Frota de Veículos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kern w:val="2"/>
          <w:sz w:val="24"/>
          <w:szCs w:val="24"/>
        </w:rPr>
        <w:t>4.4.90.52.00.00.00.00 - Equipamentos e Material Permanente. R$ 455.723,00 (quatrocentos e cinquenta e cinco mil, setecentos e vinte e três reais)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Fonte de Recurso: 2.601.3110.4505 - Transferências Fundo a Fundo de Recursos do SUS provenientes do Governo Federal - Bloco de Estruturação da Rede de Serviços Públicos de Saúde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tabs>
          <w:tab w:val="clear" w:pos="709"/>
          <w:tab w:val="left" w:pos="7170" w:leader="none"/>
        </w:tabs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4.4.90.52.00.00.00.00 - Equipamentos e Material Permanente. R$ 144.277,00 (cento e quarenta e quatro mil, duzentos e setenta e sete reais)</w:t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Fonte de Recurso: 2.500.1002.0000 – Recursos Não Vinculados de Impostos</w:t>
      </w:r>
    </w:p>
    <w:p>
      <w:pPr>
        <w:pStyle w:val="Standard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tabs>
          <w:tab w:val="clear" w:pos="709"/>
          <w:tab w:val="left" w:pos="426" w:leader="none"/>
          <w:tab w:val="left" w:pos="567" w:leader="none"/>
        </w:tabs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Valor total do Crédito Adicional Suplementar: R$ 600.000,00 (seiscentos mil reais)</w:t>
      </w:r>
    </w:p>
    <w:p>
      <w:pPr>
        <w:pStyle w:val="Standard"/>
        <w:tabs>
          <w:tab w:val="clear" w:pos="709"/>
          <w:tab w:val="left" w:pos="426" w:leader="none"/>
          <w:tab w:val="left" w:pos="567" w:leader="none"/>
        </w:tabs>
        <w:spacing w:lineRule="auto" w:line="360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Art. 2° </w:t>
      </w:r>
      <w:r>
        <w:rPr>
          <w:rFonts w:cs="Arial" w:ascii="Arial" w:hAnsi="Arial"/>
          <w:sz w:val="24"/>
          <w:szCs w:val="24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>
      <w:pPr>
        <w:pStyle w:val="Standard"/>
        <w:numPr>
          <w:ilvl w:val="0"/>
          <w:numId w:val="2"/>
        </w:numPr>
        <w:pBdr/>
        <w:tabs>
          <w:tab w:val="clear" w:pos="709"/>
          <w:tab w:val="left" w:pos="426" w:leader="none"/>
        </w:tabs>
        <w:spacing w:lineRule="auto" w:line="360" w:before="0" w:after="200"/>
        <w:ind w:left="0" w:hanging="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2.601.3110.4505 - Transferências Fundo a Fundo de Recursos do SUS provenientes do Governo Federal - Bloco de Estruturação da Rede de Serviços Públicos de Saúde, no valor de R$</w:t>
      </w:r>
      <w:r>
        <w:rPr>
          <w:rFonts w:cs="Arial" w:ascii="Arial" w:hAnsi="Arial"/>
          <w:sz w:val="24"/>
          <w:szCs w:val="24"/>
        </w:rPr>
        <w:t xml:space="preserve"> 455.723,00 (quatrocentos e cinquenta e cinco mil, setecentos e vinte e três reais); e </w:t>
      </w:r>
    </w:p>
    <w:p>
      <w:pPr>
        <w:pStyle w:val="Standard"/>
        <w:numPr>
          <w:ilvl w:val="0"/>
          <w:numId w:val="2"/>
        </w:numPr>
        <w:pBdr/>
        <w:tabs>
          <w:tab w:val="clear" w:pos="709"/>
          <w:tab w:val="left" w:pos="426" w:leader="none"/>
        </w:tabs>
        <w:spacing w:lineRule="auto" w:line="360" w:before="0" w:after="120"/>
        <w:ind w:left="0" w:hanging="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Fonte de Recurso: 2.500.0000 – Recursos Não Vinculados de Impostos, no valor de R$ </w:t>
      </w:r>
      <w:r>
        <w:rPr>
          <w:rFonts w:cs="Arial" w:ascii="Arial" w:hAnsi="Arial"/>
          <w:sz w:val="24"/>
          <w:szCs w:val="24"/>
        </w:rPr>
        <w:t>144.277,00 (cento e quarenta e quatro mil, duzentos e setenta e sete reais).</w:t>
      </w:r>
    </w:p>
    <w:p>
      <w:pPr>
        <w:pStyle w:val="Normal"/>
        <w:spacing w:lineRule="auto" w:line="360" w:before="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Art. 3°</w:t>
      </w:r>
      <w:r>
        <w:rPr>
          <w:rFonts w:cs="Arial" w:ascii="Arial" w:hAnsi="Arial"/>
          <w:sz w:val="24"/>
          <w:szCs w:val="24"/>
        </w:rPr>
        <w:t xml:space="preserve"> Esta Lei entra em vigor na data de sua publicação.       </w:t>
      </w:r>
    </w:p>
    <w:p>
      <w:pPr>
        <w:pStyle w:val="Standard"/>
        <w:spacing w:lineRule="auto" w:line="360"/>
        <w:ind w:right="283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0" w:after="0"/>
        <w:ind w:right="-1" w:hanging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lang w:val="pt-BR" w:eastAsia="zh-CN" w:bidi="hi-IN"/>
        </w:rPr>
        <w:t>Arroio do Padre</w:t>
      </w:r>
      <w:r>
        <w:rPr>
          <w:rFonts w:eastAsia="Arial" w:cs="Arial" w:ascii="Arial" w:hAnsi="Arial"/>
          <w:sz w:val="24"/>
          <w:szCs w:val="24"/>
        </w:rPr>
        <w:t xml:space="preserve">,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22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janeiro</w:t>
      </w:r>
      <w:r>
        <w:rPr>
          <w:rFonts w:eastAsia="Arial" w:cs="Arial" w:ascii="Arial" w:hAnsi="Arial"/>
          <w:sz w:val="24"/>
          <w:szCs w:val="24"/>
        </w:rPr>
        <w:t xml:space="preserve"> de 202</w:t>
      </w: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Corpodotexto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Juliano Hobuss Buchweitz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Arroio do Padre - RS</w:t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0" w:after="0"/>
        <w:ind w:right="-1" w:hanging="0"/>
        <w:jc w:val="center"/>
        <w:rPr>
          <w:rFonts w:ascii="Arial" w:hAnsi="Arial" w:eastAsia="Arial" w:cs="Arial"/>
          <w:sz w:val="24"/>
          <w:szCs w:val="24"/>
          <w:shd w:fill="FFFFFF" w:val="clear"/>
        </w:rPr>
      </w:pPr>
      <w:r>
        <w:rPr>
          <w:rFonts w:eastAsia="Arial" w:cs="Arial" w:ascii="Arial" w:hAnsi="Arial"/>
          <w:sz w:val="24"/>
          <w:szCs w:val="24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0" w:after="0"/>
        <w:ind w:right="-1" w:hanging="0"/>
        <w:jc w:val="center"/>
        <w:rPr>
          <w:rFonts w:ascii="Arial" w:hAnsi="Arial" w:eastAsia="Arial" w:cs="Arial"/>
          <w:sz w:val="24"/>
          <w:szCs w:val="24"/>
          <w:shd w:fill="FFFFFF" w:val="clear"/>
        </w:rPr>
      </w:pPr>
      <w:r>
        <w:rPr>
          <w:rFonts w:eastAsia="Arial" w:cs="Arial" w:ascii="Arial" w:hAnsi="Arial"/>
          <w:sz w:val="24"/>
          <w:szCs w:val="24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shd w:fill="FFFFFF" w:val="clear"/>
        </w:rPr>
      </w:pPr>
      <w:r>
        <w:rPr/>
      </w:r>
    </w:p>
    <w:sectPr>
      <w:headerReference w:type="default" r:id="rId2"/>
      <w:type w:val="nextPage"/>
      <w:pgSz w:w="11906" w:h="16781"/>
      <w:pgMar w:left="1134" w:right="1134" w:gutter="0" w:header="1134" w:top="1417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2684780</wp:posOffset>
          </wp:positionH>
          <wp:positionV relativeFrom="paragraph">
            <wp:posOffset>-238760</wp:posOffset>
          </wp:positionV>
          <wp:extent cx="783590" cy="8210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/>
        <w:sz w:val="24"/>
        <w:szCs w:val="24"/>
      </w:rPr>
    </w:pPr>
    <w:r>
      <w:rPr>
        <w:rFonts w:cs="Arial" w:ascii="Arial" w:hAnsi="Arial"/>
        <w:b/>
        <w:bCs/>
        <w:color w:val="auto"/>
        <w:sz w:val="24"/>
        <w:szCs w:val="24"/>
      </w:rPr>
      <w:t>ESTADO DO RIO GRANDE DO SUL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/>
        <w:sz w:val="24"/>
        <w:szCs w:val="24"/>
      </w:rPr>
    </w:pPr>
    <w:r>
      <w:rPr>
        <w:rFonts w:cs="Arial" w:ascii="Arial" w:hAnsi="Arial"/>
        <w:b/>
        <w:bCs/>
        <w:color w:val="auto"/>
        <w:sz w:val="24"/>
        <w:szCs w:val="24"/>
      </w:rPr>
      <w:t>MUNICÍPIO DE ARROIO DO PADRE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/>
        <w:sz w:val="24"/>
        <w:szCs w:val="24"/>
      </w:rPr>
    </w:pPr>
    <w:r>
      <w:rPr>
        <w:rFonts w:cs="Arial" w:ascii="Arial" w:hAnsi="Arial"/>
        <w:b/>
        <w:bCs/>
        <w:color w:val="auto"/>
        <w:sz w:val="24"/>
        <w:szCs w:val="24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pBdr/>
      <w:suppressAutoHyphens w:val="true"/>
      <w:bidi w:val="0"/>
      <w:spacing w:lineRule="auto" w:line="276" w:before="0" w:after="200"/>
      <w:jc w:val="left"/>
      <w:textAlignment w:val="baseline"/>
    </w:pPr>
    <w:rPr>
      <w:rFonts w:eastAsia="SimSun" w:cs="Mangal" w:ascii="Times New Roman" w:hAnsi="Times New Roman"/>
      <w:color w:val="00000A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11"/>
    <w:qFormat/>
    <w:pPr>
      <w:numPr>
        <w:ilvl w:val="0"/>
        <w:numId w:val="1"/>
      </w:numPr>
      <w:tabs>
        <w:tab w:val="clear" w:pos="708"/>
      </w:tabs>
      <w:spacing w:before="0" w:after="60"/>
      <w:ind w:left="835" w:hanging="0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Ttulo1Char" w:customStyle="1">
    <w:name w:val="Título 1 Char"/>
    <w:qFormat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Fontepargpadro1"/>
    <w:qFormat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 w:customStyle="1">
    <w:name w:val="Corpo de texto Char"/>
    <w:basedOn w:val="Fontepargpadro1"/>
    <w:qFormat/>
    <w:rPr>
      <w:rFonts w:eastAsia="SimSun"/>
      <w:color w:val="00000A"/>
      <w:sz w:val="22"/>
      <w:szCs w:val="22"/>
      <w:lang w:eastAsia="en-US"/>
    </w:rPr>
  </w:style>
  <w:style w:type="character" w:styleId="Smbolosdenumerao" w:customStyle="1">
    <w:name w:val="Símbolos de numeração"/>
    <w:qFormat/>
    <w:rPr/>
  </w:style>
  <w:style w:type="character" w:styleId="Caracteresdenotaderodap" w:customStyle="1">
    <w:name w:val="Caracteres de nota de rodapé"/>
    <w:qFormat/>
    <w:rPr/>
  </w:style>
  <w:style w:type="character" w:styleId="Caracteresdenotadefim" w:customStyle="1">
    <w:name w:val="Caracteres de nota de fim"/>
    <w:qFormat/>
    <w:rPr/>
  </w:style>
  <w:style w:type="character" w:styleId="Linkdainternetvisitado">
    <w:name w:val="FollowedHyperlink"/>
    <w:rPr>
      <w:color w:val="800000"/>
      <w:u w:val="single"/>
    </w:rPr>
  </w:style>
  <w:style w:type="character" w:styleId="CorpodetextoChar1" w:customStyle="1">
    <w:name w:val="Corpo de texto Char1"/>
    <w:basedOn w:val="Fontepargpadro1"/>
    <w:qFormat/>
    <w:rPr>
      <w:rFonts w:cs="Mangal"/>
      <w:szCs w:val="21"/>
    </w:rPr>
  </w:style>
  <w:style w:type="character" w:styleId="WWCharLFO2LVL1" w:customStyle="1">
    <w:name w:val="WW_CharLFO2LVL1"/>
    <w:qFormat/>
    <w:rPr>
      <w:rFonts w:cs="Arial"/>
      <w:sz w:val="22"/>
    </w:rPr>
  </w:style>
  <w:style w:type="character" w:styleId="WWCharLFO4LVL1" w:customStyle="1">
    <w:name w:val="WW_CharLFO4LVL1"/>
    <w:qFormat/>
    <w:rPr>
      <w:rFonts w:cs="Arial"/>
      <w:b/>
      <w:sz w:val="24"/>
      <w:szCs w:val="24"/>
    </w:rPr>
  </w:style>
  <w:style w:type="character" w:styleId="WWCharLFO5LVL1" w:customStyle="1">
    <w:name w:val="WW_CharLFO5LVL1"/>
    <w:qFormat/>
    <w:rPr>
      <w:b/>
    </w:rPr>
  </w:style>
  <w:style w:type="character" w:styleId="WWCharLFO7LVL1" w:customStyle="1">
    <w:name w:val="WW_CharLFO7LVL1"/>
    <w:qFormat/>
    <w:rPr>
      <w:b/>
    </w:rPr>
  </w:style>
  <w:style w:type="character" w:styleId="WWCharLFO8LVL1" w:customStyle="1">
    <w:name w:val="WW_CharLFO8LVL1"/>
    <w:qFormat/>
    <w:rPr>
      <w:b/>
      <w:sz w:val="24"/>
      <w:szCs w:val="24"/>
    </w:rPr>
  </w:style>
  <w:style w:type="character" w:styleId="WWCharLFO11LVL1" w:customStyle="1">
    <w:name w:val="WW_CharLFO11LVL1"/>
    <w:qFormat/>
    <w:rPr>
      <w:b/>
    </w:rPr>
  </w:style>
  <w:style w:type="character" w:styleId="WWCharLFO20LVL1" w:customStyle="1">
    <w:name w:val="WW_CharLFO20LVL1"/>
    <w:qFormat/>
    <w:rPr>
      <w:rFonts w:eastAsia="SimSun"/>
      <w:b/>
      <w:color w:val="00000A"/>
    </w:rPr>
  </w:style>
  <w:style w:type="character" w:styleId="WWCharLFO22LVL1" w:customStyle="1">
    <w:name w:val="WW_CharLFO22LVL1"/>
    <w:qFormat/>
    <w:rPr>
      <w:rFonts w:cs="Arial"/>
      <w:sz w:val="22"/>
    </w:rPr>
  </w:style>
  <w:style w:type="character" w:styleId="Strong">
    <w:name w:val="Strong"/>
    <w:basedOn w:val="DefaultParagraphFont"/>
    <w:qFormat/>
    <w:rsid w:val="006c267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Calibri" w:hAnsi="Calibri" w:eastAsia="Times New Roman" w:cs="Calibri"/>
      <w:sz w:val="22"/>
      <w:szCs w:val="20"/>
      <w:lang w:eastAsia="pt-BR" w:bidi="ar-SA"/>
    </w:rPr>
  </w:style>
  <w:style w:type="paragraph" w:styleId="Ttulo11" w:customStyle="1">
    <w:name w:val="Título1"/>
    <w:basedOn w:val="Padr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Normal" w:customStyle="1">
    <w:name w:val="LO-Normal"/>
    <w:qFormat/>
    <w:pPr>
      <w:widowControl/>
      <w:pBdr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dro" w:customStyle="1">
    <w:name w:val="Padrão"/>
    <w:qFormat/>
    <w:pPr>
      <w:widowControl/>
      <w:pBdr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eastAsia="en-US" w:val="pt-BR" w:bidi="ar-SA"/>
    </w:rPr>
  </w:style>
  <w:style w:type="paragraph" w:styleId="CabealhoeRodap" w:customStyle="1">
    <w:name w:val="Cabeçalho e Rodapé"/>
    <w:basedOn w:val="Normal"/>
    <w:qFormat/>
    <w:pPr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Padro"/>
    <w:uiPriority w:val="34"/>
    <w:qFormat/>
    <w:pPr>
      <w:ind w:left="720" w:hanging="0"/>
    </w:pPr>
    <w:rPr/>
  </w:style>
  <w:style w:type="paragraph" w:styleId="WWPadro" w:customStyle="1">
    <w:name w:val="WW-Padrão"/>
    <w:qFormat/>
    <w:pPr>
      <w:widowControl/>
      <w:pBdr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A"/>
      <w:kern w:val="2"/>
      <w:sz w:val="22"/>
      <w:szCs w:val="22"/>
      <w:lang w:eastAsia="zh-CN" w:val="pt-BR" w:bidi="ar-SA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Standard" w:customStyle="1">
    <w:name w:val="Standard"/>
    <w:qFormat/>
    <w:pPr>
      <w:widowControl w:val="false"/>
      <w:pBdr/>
      <w:suppressAutoHyphens w:val="true"/>
      <w:bidi w:val="0"/>
      <w:spacing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ontedodalista" w:customStyle="1">
    <w:name w:val="Conteúdo da lista"/>
    <w:basedOn w:val="Normal"/>
    <w:qFormat/>
    <w:pPr>
      <w:ind w:left="567" w:hanging="0"/>
    </w:pPr>
    <w:rPr/>
  </w:style>
  <w:style w:type="paragraph" w:styleId="Default" w:customStyle="1">
    <w:name w:val="Default"/>
    <w:qFormat/>
    <w:pPr>
      <w:widowControl/>
      <w:pBdr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zh-CN" w:bidi="hi-IN" w:val="pt-BR"/>
    </w:rPr>
  </w:style>
  <w:style w:type="paragraph" w:styleId="Corpodetexto1" w:customStyle="1">
    <w:name w:val="Corpo de texto1"/>
    <w:basedOn w:val="Padro"/>
    <w:qFormat/>
    <w:pPr>
      <w:spacing w:before="0" w:after="120"/>
      <w:textAlignment w:val="auto"/>
    </w:pPr>
    <w:rPr>
      <w:rFonts w:ascii="Liberation Serif" w:hAnsi="Liberation Serif" w:eastAsia="Liberation Serif" w:cs="Arial"/>
      <w:lang w:bidi="hi-IN"/>
    </w:rPr>
  </w:style>
  <w:style w:type="paragraph" w:styleId="PargrafodaLista1" w:customStyle="1">
    <w:name w:val="Parágrafo da Lista1"/>
    <w:basedOn w:val="Padro"/>
    <w:qFormat/>
    <w:pPr>
      <w:ind w:left="720" w:hanging="0"/>
    </w:pPr>
    <w:rPr/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/>
      <w:suppressAutoHyphens w:val="false"/>
      <w:spacing w:lineRule="auto" w:line="240" w:beforeAutospacing="1" w:afterAutospacing="1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paragraph" w:styleId="LOnormal1" w:customStyle="1">
    <w:name w:val="LO-normal"/>
    <w:qFormat/>
    <w:rsid w:val="00ca637f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60bf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LibreOffice/7.4.6.2$Windows_X86_64 LibreOffice_project/5b1f5509c2decdade7fda905e3e1429a67acd63d</Application>
  <AppVersion>15.0000</AppVersion>
  <Pages>2</Pages>
  <Words>363</Words>
  <Characters>1952</Characters>
  <CharactersWithSpaces>2302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2024-04-30T11:49:00Z</dcterms:created>
  <dc:creator>Angelica Cristiane Alves Born</dc:creator>
  <dc:description/>
  <dc:language>pt-BR</dc:language>
  <cp:lastModifiedBy/>
  <cp:lastPrinted>2026-01-21T13:43:00Z</cp:lastPrinted>
  <dcterms:modified xsi:type="dcterms:W3CDTF">2026-01-22T11:38:06Z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