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96329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  <w:sz w:val="24"/>
          <w:szCs w:val="24"/>
        </w:rPr>
      </w:pPr>
      <w:r>
        <w:rPr>
          <w:rFonts w:cs="Arial;sans-serif" w:ascii="Arial" w:hAnsi="Arial"/>
          <w:b/>
          <w:sz w:val="24"/>
          <w:szCs w:val="24"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sz w:val="24"/>
          <w:szCs w:val="24"/>
          <w:u w:val="single"/>
        </w:rPr>
      </w:pPr>
      <w:r>
        <w:rPr>
          <w:rFonts w:cs="Arial" w:ascii="Arial" w:hAnsi="Arial"/>
          <w:b/>
          <w:bCs/>
          <w:color w:val="auto"/>
          <w:sz w:val="24"/>
          <w:szCs w:val="24"/>
          <w:u w:val="single"/>
        </w:rPr>
        <w:t>LEI Nº 2.643 DE 27 DE MARÇO DE 2024.</w:t>
      </w:r>
    </w:p>
    <w:p>
      <w:pPr>
        <w:pStyle w:val="Standard"/>
        <w:ind w:left="425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Cria e atribui Gratificação ao responsável pela elaboração e controle de Contratos Administrativos no âmbito do Poder Executivo.</w:t>
      </w:r>
    </w:p>
    <w:p>
      <w:pPr>
        <w:pStyle w:val="Standard"/>
        <w:ind w:left="4253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  <w:color w:val="000000"/>
        </w:rPr>
        <w:t>O Prefeito Municipal de Arroio do Padre, RS, Sr. Rui Carlos Peter,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  <w:b/>
          <w:bCs/>
        </w:rPr>
        <w:t>Art. 1º</w:t>
      </w:r>
      <w:r>
        <w:rPr>
          <w:rFonts w:cs="Arial" w:ascii="Arial" w:hAnsi="Arial"/>
        </w:rPr>
        <w:t xml:space="preserve"> Cria e atribui Gratificação ao responsável pela elaboração e controle de contratos administrativos no âmbito do Poder Executivo, do Município de Arroio do Padre, no valor mensal de R$ 418,48 (quatrocentos e duzentos reais e quarenta e oito centavos), desde que ocupante de cargo de provimento efetivo.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  <w:b/>
          <w:bCs/>
        </w:rPr>
        <w:t>Art. 2º</w:t>
      </w:r>
      <w:r>
        <w:rPr>
          <w:rFonts w:cs="Arial" w:ascii="Arial" w:hAnsi="Arial"/>
        </w:rPr>
        <w:t xml:space="preserve"> Não terá direito à percepção da gratificação o servidor que estiver afastado em gozo de licença, mesmo se remunerada, uma vez que o recebimento dessa vantagem se vincula à sua efetiva execução da atividade.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  <w:b/>
          <w:bCs/>
        </w:rPr>
        <w:t>Art. 3º</w:t>
      </w:r>
      <w:r>
        <w:rPr>
          <w:rFonts w:cs="Arial" w:ascii="Arial" w:hAnsi="Arial"/>
        </w:rPr>
        <w:t xml:space="preserve"> A elaboração e controle dos Contratos Administrativos será feita por servidor, que será designado por portaria e que deverá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</w:rPr>
        <w:t>- Elaborar os contratos administrativos e seus termos aditivos;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</w:rPr>
        <w:t>- Providenciar as assinaturas dos documentos pelas partes envolvidas;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Providenciar a publicação tempestiva do extrato do contrato e seus termos aditivos na imprensa oficial;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</w:rPr>
        <w:t>- Alimentar os sistemas informatizados com os dados dos contratos e termos aditivos realizados;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</w:rPr>
        <w:t>- Manter sob sua guarda todos os documentos relacionados aos Contratos e Termos Aditivos;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Verificar a existência de designação de fiscal/gestor para cada Contrato;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Controlar os prazos de vencimentos dos contratos, informando os fiscais e gestores sobre os respectivos prazos;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Controlar os limites de acréscimo e de supressão nas obras, serviços ou compras, em conformidade com a lei;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</w:rPr>
        <w:t xml:space="preserve">– </w:t>
      </w:r>
      <w:r>
        <w:rPr>
          <w:rFonts w:cs="Arial" w:ascii="Arial" w:hAnsi="Arial"/>
        </w:rPr>
        <w:t>Providenciar a confecção tempestiva dos termos aditivos, quando for o caso;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</w:rPr>
        <w:t>- Executar outras atividades relacionadas aos contratos administrativos determinadas pelo superior hierárquico, bem como outras atividades previstas na Lei de Licitações.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  <w:b/>
          <w:bCs/>
        </w:rPr>
        <w:t>Art. 4º</w:t>
      </w:r>
      <w:r>
        <w:rPr>
          <w:rFonts w:cs="Arial" w:ascii="Arial" w:hAnsi="Arial"/>
        </w:rPr>
        <w:t xml:space="preserve"> O valor da gratificação previsto na presente Lei será automaticamente reajustado, na mesma data e no mesmo índice de reajuste aplicado aos vencimentos dos servidores públicos municipais.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  <w:b/>
          <w:bCs/>
        </w:rPr>
        <w:t>Art. 5º</w:t>
      </w:r>
      <w:r>
        <w:rPr>
          <w:rFonts w:cs="Arial" w:ascii="Arial" w:hAnsi="Arial"/>
        </w:rPr>
        <w:t xml:space="preserve"> A Gratificação criada por esta Lei é de livre designação do Chefe do Poder Executivo Municipal, não se incorpora ao vencimento do servidor, nem se incorporará a esta quaisquer reflexos, cessando o seu pagamento com o afastamento do servidor do cargo da função.</w:t>
      </w:r>
    </w:p>
    <w:p>
      <w:pPr>
        <w:pStyle w:val="Standard"/>
        <w:spacing w:before="0" w:after="160"/>
        <w:jc w:val="both"/>
        <w:rPr/>
      </w:pPr>
      <w:r>
        <w:rPr>
          <w:rFonts w:cs="Arial" w:ascii="Arial" w:hAnsi="Arial"/>
          <w:b/>
          <w:bCs/>
        </w:rPr>
        <w:t>Art. 6º</w:t>
      </w:r>
      <w:r>
        <w:rPr>
          <w:rFonts w:cs="Arial" w:ascii="Arial" w:hAnsi="Arial"/>
        </w:rPr>
        <w:t xml:space="preserve"> As despesas decorrentes da presente Lei correrão por conta de dotações orçamentárias específicas constantes da Lei Orçamentária do Município.</w:t>
      </w:r>
    </w:p>
    <w:p>
      <w:pPr>
        <w:pStyle w:val="Standard"/>
        <w:tabs>
          <w:tab w:val="clear" w:pos="709"/>
          <w:tab w:val="left" w:pos="708" w:leader="none"/>
          <w:tab w:val="left" w:pos="3831" w:leader="none"/>
          <w:tab w:val="right" w:pos="9746" w:leader="none"/>
        </w:tabs>
        <w:spacing w:lineRule="auto" w:line="240" w:before="0" w:after="16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b/>
          <w:bCs/>
          <w:color w:val="000000"/>
        </w:rPr>
        <w:t>Art. 7º</w:t>
      </w:r>
      <w:r>
        <w:rPr>
          <w:rFonts w:cs="Arial" w:ascii="Arial" w:hAnsi="Arial"/>
          <w:color w:val="000000"/>
        </w:rPr>
        <w:t xml:space="preserve"> Esta Lei entra em vigor na data de sua publicação.</w:t>
      </w:r>
    </w:p>
    <w:p>
      <w:pPr>
        <w:pStyle w:val="Standard"/>
        <w:tabs>
          <w:tab w:val="clear" w:pos="709"/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both"/>
        <w:rPr>
          <w:rFonts w:ascii="Arial" w:hAnsi="Arial" w:cs="Arial"/>
          <w:color w:val="auto"/>
        </w:rPr>
      </w:pPr>
      <w:r>
        <w:rPr>
          <w:rFonts w:cs="Arial" w:ascii="Arial" w:hAnsi="Arial"/>
          <w:color w:val="auto"/>
        </w:rPr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Arroio do Padre, 27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jc w:val="center"/>
        <w:rPr/>
      </w:pPr>
      <w:r>
        <w:rPr>
          <w:rFonts w:ascii="Arial" w:hAnsi="Arial"/>
        </w:rPr>
        <w:t>Prefeito Municipal</w:t>
      </w:r>
      <w:bookmarkStart w:id="0" w:name="_Hlk162421263"/>
      <w:bookmarkEnd w:id="0"/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right"/>
        <w:rPr>
          <w:rFonts w:ascii="Arial" w:hAnsi="Arial" w:eastAsia="Arial" w:cs="Arial"/>
          <w:shd w:fill="FFFFFF" w:val="clear"/>
        </w:rPr>
      </w:pPr>
      <w:r>
        <w:rPr/>
      </w:r>
    </w:p>
    <w:sectPr>
      <w:headerReference w:type="default" r:id="rId3"/>
      <w:type w:val="nextPage"/>
      <w:pgSz w:w="11906" w:h="16781"/>
      <w:pgMar w:left="1134" w:right="1134" w:header="1134" w:top="1417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link w:val="Corpodetexto"/>
    <w:qFormat/>
    <w:rsid w:val="00061f0c"/>
    <w:rPr>
      <w:rFonts w:eastAsia="SimSun"/>
      <w:color w:val="00000A"/>
      <w:sz w:val="22"/>
      <w:szCs w:val="22"/>
      <w:lang w:eastAsia="en-US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1"/>
    <w:rsid w:val="00061f0c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LibreOffice/7.0.6.2$Windows_X86_64 LibreOffice_project/144abb84a525d8e30c9dbbefa69cbbf2d8d4ae3b</Application>
  <AppVersion>15.0000</AppVersion>
  <Pages>2</Pages>
  <Words>433</Words>
  <Characters>2366</Characters>
  <CharactersWithSpaces>2865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2024-03-27T12:14:00Z</dcterms:created>
  <dc:creator>Adm-04</dc:creator>
  <dc:description/>
  <dc:language>pt-BR</dc:language>
  <cp:lastModifiedBy/>
  <cp:lastPrinted>2024-03-27T11:52:00Z</cp:lastPrinted>
  <dcterms:modified xsi:type="dcterms:W3CDTF">2024-03-28T08:50:57Z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