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FC3A" w14:textId="77777777" w:rsidR="00F6757E" w:rsidRDefault="000000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D866987" wp14:editId="488B2DBE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204034558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EE02BF7" w14:textId="77777777" w:rsidR="00F6757E" w:rsidRDefault="00F6757E">
      <w:pPr>
        <w:pStyle w:val="Standard"/>
        <w:spacing w:after="0"/>
        <w:jc w:val="both"/>
        <w:rPr>
          <w:rFonts w:ascii="Arial" w:hAnsi="Arial" w:cs="Arial, sans-serif"/>
          <w:b/>
          <w:caps/>
        </w:rPr>
      </w:pPr>
    </w:p>
    <w:p w14:paraId="417B918B" w14:textId="77777777" w:rsidR="006F6D90" w:rsidRDefault="006F6D90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47251BF8" w14:textId="77777777" w:rsidR="006F6D90" w:rsidRDefault="006F6D90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74BCFF6C" w14:textId="77777777" w:rsidR="006F6D90" w:rsidRDefault="006F6D90" w:rsidP="006F6D90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119FCEC5" w14:textId="77777777" w:rsidR="006F6D90" w:rsidRDefault="006F6D90" w:rsidP="006F6D90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3ACC0AD9" w14:textId="77777777" w:rsidR="006F6D90" w:rsidRDefault="006F6D90" w:rsidP="006F6D90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40C8F1E9" w14:textId="77777777" w:rsidR="006F6D90" w:rsidRDefault="006F6D90" w:rsidP="006F6D90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77F551A1" w14:textId="77777777" w:rsidR="006F6D90" w:rsidRDefault="006F6D90" w:rsidP="006F6D90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19499376" w14:textId="78D481CC" w:rsidR="006F6D90" w:rsidRDefault="006F6D90" w:rsidP="006F6D9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2.609 DE 24 DE JANEIRO DE 2024.</w:t>
      </w:r>
    </w:p>
    <w:p w14:paraId="08470227" w14:textId="77777777" w:rsidR="00F6757E" w:rsidRDefault="00000000">
      <w:pPr>
        <w:pStyle w:val="Standarduser"/>
        <w:ind w:left="396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Autoriza o Município de Arroio do Padre a realizar abertura de Crédito Adicional Suplementar no Orçamento Municipal de 2024.</w:t>
      </w:r>
    </w:p>
    <w:p w14:paraId="51DA9962" w14:textId="77777777" w:rsidR="000A4A68" w:rsidRDefault="000A4A68">
      <w:pPr>
        <w:pStyle w:val="Standarduser"/>
        <w:ind w:left="3969" w:firstLine="709"/>
        <w:jc w:val="both"/>
        <w:rPr>
          <w:rFonts w:ascii="Arial" w:hAnsi="Arial" w:cs="Arial"/>
        </w:rPr>
      </w:pPr>
    </w:p>
    <w:p w14:paraId="5E7FF6BB" w14:textId="77777777" w:rsidR="000A4A68" w:rsidRDefault="000A4A68" w:rsidP="000A4A68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ascii="Arial" w:eastAsia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eastAsia="Arial" w:hAnsi="Arial"/>
          <w:color w:val="000000"/>
        </w:rPr>
        <w:t>, faz saber que a C</w:t>
      </w:r>
      <w:r>
        <w:rPr>
          <w:rFonts w:ascii="Arial" w:eastAsia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272A4E0A" w14:textId="77777777" w:rsidR="00F6757E" w:rsidRDefault="00F6757E">
      <w:pPr>
        <w:pStyle w:val="Standarduser"/>
        <w:ind w:left="4678"/>
        <w:jc w:val="both"/>
        <w:rPr>
          <w:rFonts w:ascii="Arial" w:hAnsi="Arial" w:cs="Arial"/>
        </w:rPr>
      </w:pPr>
    </w:p>
    <w:p w14:paraId="1D008E22" w14:textId="77777777" w:rsidR="00F6757E" w:rsidRDefault="00000000">
      <w:pPr>
        <w:pStyle w:val="Standarduser"/>
        <w:jc w:val="both"/>
      </w:pPr>
      <w:r>
        <w:rPr>
          <w:rFonts w:ascii="Arial" w:hAnsi="Arial" w:cs="Arial"/>
          <w:b/>
          <w:bCs/>
        </w:rPr>
        <w:t xml:space="preserve">Art. 1° </w:t>
      </w:r>
      <w:r>
        <w:rPr>
          <w:rFonts w:ascii="Arial" w:hAnsi="Arial" w:cs="Arial"/>
        </w:rPr>
        <w:t>Fica autorizado o Município de Arroio do Padre, Poder Executivo, a realizar abertura de Crédito Adicional Suplementar no Orçamento do Município para o exercício de 2024, no seguinte programa de trabalho e respectivas categorias econômicas e conforme a quantia indicada:</w:t>
      </w:r>
    </w:p>
    <w:p w14:paraId="3959602E" w14:textId="77777777" w:rsidR="00F6757E" w:rsidRDefault="00F6757E">
      <w:pPr>
        <w:pStyle w:val="Standarduser"/>
        <w:jc w:val="both"/>
        <w:rPr>
          <w:rFonts w:ascii="Arial" w:hAnsi="Arial" w:cs="Arial"/>
        </w:rPr>
      </w:pPr>
    </w:p>
    <w:p w14:paraId="34CB9689" w14:textId="77777777" w:rsidR="00F6757E" w:rsidRDefault="00000000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>02 – Gabinete do Prefeito</w:t>
      </w:r>
    </w:p>
    <w:p w14:paraId="015AC6BD" w14:textId="77777777" w:rsidR="00F6757E" w:rsidRDefault="00000000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>05 – Fundo Municipal da Defesa Civil</w:t>
      </w:r>
    </w:p>
    <w:p w14:paraId="1286E048" w14:textId="77777777" w:rsidR="00F6757E" w:rsidRDefault="00000000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>06 – Segurança Pública</w:t>
      </w:r>
    </w:p>
    <w:p w14:paraId="5B56F6A8" w14:textId="77777777" w:rsidR="00F6757E" w:rsidRDefault="00000000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>182 – Defesa Civil</w:t>
      </w:r>
    </w:p>
    <w:p w14:paraId="324181D5" w14:textId="77777777" w:rsidR="00F6757E" w:rsidRDefault="00000000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>0202 – Município Estando Presente</w:t>
      </w:r>
    </w:p>
    <w:p w14:paraId="161E8EAA" w14:textId="77777777" w:rsidR="00F6757E" w:rsidRDefault="00000000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>2.207- Manutenção dos Serviços da Defesa Civil</w:t>
      </w:r>
    </w:p>
    <w:p w14:paraId="2D53D1C5" w14:textId="77777777" w:rsidR="00F6757E" w:rsidRDefault="00000000">
      <w:pPr>
        <w:pStyle w:val="Standard"/>
        <w:spacing w:after="0" w:line="240" w:lineRule="auto"/>
        <w:jc w:val="both"/>
      </w:pPr>
      <w:r>
        <w:rPr>
          <w:rFonts w:ascii="Arial" w:hAnsi="Arial" w:cs="Arial"/>
        </w:rPr>
        <w:t xml:space="preserve">3.3.90.30.00.00.00 – Material de Consumo. </w:t>
      </w:r>
      <w:r>
        <w:rPr>
          <w:rFonts w:ascii="Arial" w:hAnsi="Arial" w:cs="Arial"/>
          <w:shd w:val="clear" w:color="auto" w:fill="FFFFFF"/>
        </w:rPr>
        <w:t>R$ 108.295,04 (cento e oito mil, duzentos e noventa e cinco reais e quatro centavos)</w:t>
      </w:r>
    </w:p>
    <w:p w14:paraId="03A34D62" w14:textId="77777777" w:rsidR="00F6757E" w:rsidRDefault="00000000">
      <w:pPr>
        <w:pStyle w:val="Default"/>
        <w:jc w:val="both"/>
      </w:pPr>
      <w:r>
        <w:rPr>
          <w:rFonts w:ascii="Arial" w:hAnsi="Arial" w:cs="Arial"/>
        </w:rPr>
        <w:t>Fonte de Recurso: 1.711.0000 - Demais Transferências Obrigatórias não Decorrentes de Repartições de Receitas</w:t>
      </w:r>
    </w:p>
    <w:p w14:paraId="2ADC61C6" w14:textId="77777777" w:rsidR="00F6757E" w:rsidRDefault="00F6757E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39FB31B" w14:textId="77777777" w:rsidR="00F6757E" w:rsidRDefault="00000000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 xml:space="preserve">Servirão de cobertura para o Crédito Adicional Suplementar de que trata o art. 1° desta Lei, recursos financeiros provenientes do excesso de arrecadação verificado no exercício de 2024, na Fonte de Recurso: 1.711.0000 - Demais Transferências Obrigatórias não Decorrentes de Repartições de Receitas, no valor de </w:t>
      </w:r>
      <w:r>
        <w:rPr>
          <w:rFonts w:ascii="Arial" w:hAnsi="Arial" w:cs="Arial"/>
          <w:shd w:val="clear" w:color="auto" w:fill="FFFFFF"/>
        </w:rPr>
        <w:t>R$ 108.295,04 (cento e oito mil, duzentos e noventa e cinco reais e quatro centavos).</w:t>
      </w:r>
    </w:p>
    <w:p w14:paraId="00A70C46" w14:textId="77777777" w:rsidR="00F6757E" w:rsidRDefault="00F6757E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38E7767" w14:textId="77777777" w:rsidR="00F6757E" w:rsidRDefault="00000000">
      <w:pPr>
        <w:pStyle w:val="Standarduser"/>
        <w:tabs>
          <w:tab w:val="left" w:pos="142"/>
        </w:tabs>
        <w:ind w:right="-1"/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bCs/>
        </w:rPr>
        <w:t xml:space="preserve">Art. 3° </w:t>
      </w:r>
      <w:r>
        <w:rPr>
          <w:rFonts w:ascii="Arial" w:hAnsi="Arial" w:cs="Arial"/>
          <w:bCs/>
        </w:rPr>
        <w:t>Esta Lei entra em vigor na data de sua publicação.</w:t>
      </w:r>
    </w:p>
    <w:p w14:paraId="2B877713" w14:textId="77777777" w:rsidR="00F6757E" w:rsidRDefault="00F6757E">
      <w:pPr>
        <w:pStyle w:val="Standarduser"/>
        <w:tabs>
          <w:tab w:val="left" w:pos="142"/>
        </w:tabs>
        <w:ind w:right="-1"/>
        <w:jc w:val="both"/>
        <w:rPr>
          <w:rFonts w:ascii="Arial" w:hAnsi="Arial"/>
          <w:color w:val="000000"/>
        </w:rPr>
      </w:pPr>
    </w:p>
    <w:p w14:paraId="27233D83" w14:textId="77777777" w:rsidR="008924BA" w:rsidRDefault="008924BA" w:rsidP="008924BA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>
        <w:rPr>
          <w:rFonts w:ascii="Arial" w:hAnsi="Arial"/>
        </w:rPr>
        <w:t>Arroio do Padre, 24 de janeiro de 2024.</w:t>
      </w:r>
    </w:p>
    <w:p w14:paraId="1A084562" w14:textId="77777777" w:rsidR="008924BA" w:rsidRDefault="008924BA" w:rsidP="008924BA">
      <w:pPr>
        <w:rPr>
          <w:rFonts w:ascii="Arial" w:hAnsi="Arial"/>
        </w:rPr>
      </w:pPr>
    </w:p>
    <w:p w14:paraId="4A5A7CFE" w14:textId="77777777" w:rsidR="008924BA" w:rsidRDefault="008924BA" w:rsidP="008924BA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0C7A058D" w14:textId="77777777" w:rsidR="008924BA" w:rsidRDefault="008924BA" w:rsidP="008924BA">
      <w:pPr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hAnsi="Arial"/>
        </w:rPr>
        <w:t xml:space="preserve"> </w:t>
      </w:r>
    </w:p>
    <w:p w14:paraId="4033AD91" w14:textId="77777777" w:rsidR="008924BA" w:rsidRDefault="008924BA" w:rsidP="008924BA">
      <w:pPr>
        <w:jc w:val="center"/>
        <w:rPr>
          <w:rFonts w:hint="eastAsia"/>
        </w:rPr>
      </w:pPr>
      <w:r>
        <w:rPr>
          <w:rFonts w:ascii="Arial" w:hAnsi="Arial"/>
        </w:rPr>
        <w:t>Vice Prefeito no Exercício do Cargo de Prefeito</w:t>
      </w:r>
    </w:p>
    <w:p w14:paraId="616291F6" w14:textId="49ED13F3" w:rsidR="00F6757E" w:rsidRDefault="00F6757E" w:rsidP="008924BA">
      <w:pPr>
        <w:pStyle w:val="Standard"/>
        <w:tabs>
          <w:tab w:val="left" w:pos="0"/>
        </w:tabs>
        <w:spacing w:after="0"/>
        <w:ind w:right="-1"/>
        <w:jc w:val="right"/>
        <w:rPr>
          <w:rFonts w:ascii="Arial" w:eastAsia="Arial" w:hAnsi="Arial" w:cs="Arial"/>
        </w:rPr>
      </w:pPr>
    </w:p>
    <w:sectPr w:rsidR="00F6757E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4758" w14:textId="77777777" w:rsidR="002C4984" w:rsidRDefault="002C4984">
      <w:pPr>
        <w:rPr>
          <w:rFonts w:hint="eastAsia"/>
        </w:rPr>
      </w:pPr>
      <w:r>
        <w:separator/>
      </w:r>
    </w:p>
  </w:endnote>
  <w:endnote w:type="continuationSeparator" w:id="0">
    <w:p w14:paraId="6E1C0CD5" w14:textId="77777777" w:rsidR="002C4984" w:rsidRDefault="002C49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DBBD" w14:textId="77777777" w:rsidR="002C4984" w:rsidRDefault="002C498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B842C46" w14:textId="77777777" w:rsidR="002C4984" w:rsidRDefault="002C498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3B89" w14:textId="77777777" w:rsidR="00104385" w:rsidRDefault="0010438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09A"/>
    <w:multiLevelType w:val="multilevel"/>
    <w:tmpl w:val="352C6320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C425EE5"/>
    <w:multiLevelType w:val="multilevel"/>
    <w:tmpl w:val="A4B66F92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4425"/>
    <w:multiLevelType w:val="multilevel"/>
    <w:tmpl w:val="EFB20484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12DE1247"/>
    <w:multiLevelType w:val="multilevel"/>
    <w:tmpl w:val="B04ABC54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573CE"/>
    <w:multiLevelType w:val="multilevel"/>
    <w:tmpl w:val="FFC6EDD6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176E1A2E"/>
    <w:multiLevelType w:val="multilevel"/>
    <w:tmpl w:val="1760437E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AF025E1"/>
    <w:multiLevelType w:val="multilevel"/>
    <w:tmpl w:val="B4CEF1AA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F1568"/>
    <w:multiLevelType w:val="multilevel"/>
    <w:tmpl w:val="F4FE45DC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26B17E75"/>
    <w:multiLevelType w:val="multilevel"/>
    <w:tmpl w:val="5B10D1B2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F3A6DF3"/>
    <w:multiLevelType w:val="multilevel"/>
    <w:tmpl w:val="99D06ACE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0" w15:restartNumberingAfterBreak="0">
    <w:nsid w:val="433D3F00"/>
    <w:multiLevelType w:val="multilevel"/>
    <w:tmpl w:val="54362152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444C5058"/>
    <w:multiLevelType w:val="multilevel"/>
    <w:tmpl w:val="1B32A988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49B90414"/>
    <w:multiLevelType w:val="multilevel"/>
    <w:tmpl w:val="67663C42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3" w15:restartNumberingAfterBreak="0">
    <w:nsid w:val="51E9292E"/>
    <w:multiLevelType w:val="multilevel"/>
    <w:tmpl w:val="E39C6B3C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9264B34"/>
    <w:multiLevelType w:val="multilevel"/>
    <w:tmpl w:val="B2A87458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5C266D76"/>
    <w:multiLevelType w:val="multilevel"/>
    <w:tmpl w:val="14ECF30C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675C6"/>
    <w:multiLevelType w:val="multilevel"/>
    <w:tmpl w:val="0B9EFE18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80017"/>
    <w:multiLevelType w:val="multilevel"/>
    <w:tmpl w:val="55B0D55C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6F35690"/>
    <w:multiLevelType w:val="multilevel"/>
    <w:tmpl w:val="0F601D04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9380D"/>
    <w:multiLevelType w:val="multilevel"/>
    <w:tmpl w:val="FEFCAA2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864A4"/>
    <w:multiLevelType w:val="multilevel"/>
    <w:tmpl w:val="68BEA8D6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1" w15:restartNumberingAfterBreak="0">
    <w:nsid w:val="7F5656C7"/>
    <w:multiLevelType w:val="multilevel"/>
    <w:tmpl w:val="A1D03C4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988176">
    <w:abstractNumId w:val="10"/>
  </w:num>
  <w:num w:numId="2" w16cid:durableId="1101098628">
    <w:abstractNumId w:val="20"/>
  </w:num>
  <w:num w:numId="3" w16cid:durableId="1474133751">
    <w:abstractNumId w:val="4"/>
  </w:num>
  <w:num w:numId="4" w16cid:durableId="1585263396">
    <w:abstractNumId w:val="5"/>
  </w:num>
  <w:num w:numId="5" w16cid:durableId="1055468083">
    <w:abstractNumId w:val="7"/>
  </w:num>
  <w:num w:numId="6" w16cid:durableId="2059160766">
    <w:abstractNumId w:val="9"/>
  </w:num>
  <w:num w:numId="7" w16cid:durableId="745421961">
    <w:abstractNumId w:val="13"/>
  </w:num>
  <w:num w:numId="8" w16cid:durableId="541485017">
    <w:abstractNumId w:val="8"/>
  </w:num>
  <w:num w:numId="9" w16cid:durableId="500582183">
    <w:abstractNumId w:val="12"/>
  </w:num>
  <w:num w:numId="10" w16cid:durableId="2022318412">
    <w:abstractNumId w:val="14"/>
  </w:num>
  <w:num w:numId="11" w16cid:durableId="1187526341">
    <w:abstractNumId w:val="3"/>
  </w:num>
  <w:num w:numId="12" w16cid:durableId="1062750766">
    <w:abstractNumId w:val="18"/>
  </w:num>
  <w:num w:numId="13" w16cid:durableId="1591548160">
    <w:abstractNumId w:val="2"/>
  </w:num>
  <w:num w:numId="14" w16cid:durableId="736316741">
    <w:abstractNumId w:val="11"/>
  </w:num>
  <w:num w:numId="15" w16cid:durableId="1144469376">
    <w:abstractNumId w:val="6"/>
  </w:num>
  <w:num w:numId="16" w16cid:durableId="1341470133">
    <w:abstractNumId w:val="16"/>
  </w:num>
  <w:num w:numId="17" w16cid:durableId="1264724409">
    <w:abstractNumId w:val="1"/>
  </w:num>
  <w:num w:numId="18" w16cid:durableId="1823236111">
    <w:abstractNumId w:val="15"/>
  </w:num>
  <w:num w:numId="19" w16cid:durableId="629826690">
    <w:abstractNumId w:val="19"/>
  </w:num>
  <w:num w:numId="20" w16cid:durableId="271978159">
    <w:abstractNumId w:val="0"/>
  </w:num>
  <w:num w:numId="21" w16cid:durableId="1390883485">
    <w:abstractNumId w:val="21"/>
  </w:num>
  <w:num w:numId="22" w16cid:durableId="15435167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7E"/>
    <w:rsid w:val="000A4A68"/>
    <w:rsid w:val="00104385"/>
    <w:rsid w:val="0011494C"/>
    <w:rsid w:val="002C4984"/>
    <w:rsid w:val="00402D41"/>
    <w:rsid w:val="006F6D90"/>
    <w:rsid w:val="008924BA"/>
    <w:rsid w:val="008C5D4A"/>
    <w:rsid w:val="00F6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4CAD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</w:r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6F6D90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6F6D9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4</cp:revision>
  <cp:lastPrinted>2024-01-24T12:37:00Z</cp:lastPrinted>
  <dcterms:created xsi:type="dcterms:W3CDTF">2024-01-24T11:19:00Z</dcterms:created>
  <dcterms:modified xsi:type="dcterms:W3CDTF">2024-01-24T12:37:00Z</dcterms:modified>
</cp:coreProperties>
</file>