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2.270, de 30 de junho de 2021.</w:t>
      </w:r>
    </w:p>
    <w:p>
      <w:pPr>
        <w:pStyle w:val="Normal"/>
        <w:ind w:left="4395" w:firstLine="283"/>
        <w:jc w:val="both"/>
        <w:rPr>
          <w:sz w:val="22"/>
          <w:szCs w:val="22"/>
        </w:rPr>
      </w:pPr>
      <w:bookmarkStart w:id="0" w:name="__DdeLink__691_1513896702"/>
      <w:bookmarkEnd w:id="0"/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2021.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2"/>
          <w:szCs w:val="22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02 – Fundo Municipal da Saúde – Rec. Vinculados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122 – Administração Geral</w:t>
      </w:r>
    </w:p>
    <w:p>
      <w:pPr>
        <w:pStyle w:val="Normal"/>
        <w:ind w:right="-285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2.535 – Enfrentamento da Emergência COVID – 19</w:t>
      </w:r>
    </w:p>
    <w:p>
      <w:pPr>
        <w:pStyle w:val="Normal"/>
        <w:tabs>
          <w:tab w:val="left" w:pos="426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3.3.90.30.00.00.00 – Material de Consumo. R$ 40.000,00 (quarenta mil reais)</w:t>
      </w:r>
    </w:p>
    <w:p>
      <w:pPr>
        <w:pStyle w:val="Normal"/>
        <w:tabs>
          <w:tab w:val="left" w:pos="426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– Pessoa Jurídica. R$ 10.000,00 (dez mil reais)</w:t>
      </w:r>
    </w:p>
    <w:p>
      <w:pPr>
        <w:pStyle w:val="Normal"/>
        <w:tabs>
          <w:tab w:val="left" w:pos="426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4297 - Custeio</w:t>
      </w:r>
    </w:p>
    <w:p>
      <w:pPr>
        <w:pStyle w:val="Normal"/>
        <w:tabs>
          <w:tab w:val="left" w:pos="426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do excesso de arrecadação verificado no exercício de 2021, na Fonte de Recurso: 4297 – Custeio, no valor de R$ 50.000,00 (cinquenta mil reais).</w:t>
      </w:r>
    </w:p>
    <w:p>
      <w:pPr>
        <w:pStyle w:val="Normal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eastAsia="SimSun" w:cs="Arial" w:ascii="Arial" w:hAnsi="Arial"/>
          <w:b/>
          <w:bCs/>
          <w:color w:val="00000A"/>
          <w:sz w:val="22"/>
          <w:szCs w:val="22"/>
          <w:u w:val="none"/>
          <w:lang w:val="pt-BR" w:eastAsia="zh-CN" w:bidi="hi-IN"/>
        </w:rPr>
        <w:t>Art. 3°</w:t>
      </w: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none"/>
          <w:lang w:val="pt-BR" w:eastAsia="zh-CN" w:bidi="hi-IN"/>
        </w:rPr>
        <w:t xml:space="preserve"> Esta Lei entra em vigor na data de sua 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eastAsia="Arial" w:cs="Arial" w:ascii="Arial" w:hAnsi="Arial"/>
          <w:sz w:val="22"/>
          <w:szCs w:val="22"/>
        </w:rPr>
        <w:t>Arroio do Padre</w:t>
      </w:r>
      <w:r>
        <w:rPr>
          <w:rFonts w:eastAsia="Arial" w:cs="Arial" w:ascii="Arial" w:hAnsi="Arial"/>
          <w:color w:val="00000A"/>
          <w:sz w:val="22"/>
          <w:szCs w:val="22"/>
        </w:rPr>
        <w:t>, 30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lineRule="auto" w:line="240"/>
        <w:jc w:val="center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highlight w:val="white"/>
          <w:lang w:eastAsia="en-US"/>
        </w:rPr>
        <w:t>Prefeito Municip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5623</TotalTime>
  <Application>LibreOffice/6.0.3.2$Windows_X86_64 LibreOffice_project/8f48d515416608e3a835360314dac7e47fd0b821</Application>
  <Pages>1</Pages>
  <Words>237</Words>
  <Characters>1275</Characters>
  <CharactersWithSpaces>1509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2021-06-30T16:26:59Z</cp:lastPrinted>
  <dcterms:modified xsi:type="dcterms:W3CDTF">2021-06-30T16:27:45Z</dcterms:modified>
  <cp:revision>103</cp:revision>
  <dc:subject/>
  <dc:title/>
</cp:coreProperties>
</file>