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2"/>
          <w:szCs w:val="22"/>
          <w:lang w:val="pt-BR" w:eastAsia="zh-CN" w:bidi="hi-IN"/>
        </w:rPr>
      </w:pPr>
      <w:r>
        <w:rPr>
          <w:rFonts w:eastAsia="SimSun" w:cs="Arial" w:ascii="Arial" w:hAnsi="Arial"/>
          <w:color w:val="00000A"/>
          <w:sz w:val="22"/>
          <w:szCs w:val="22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2"/>
          <w:szCs w:val="22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2"/>
          <w:szCs w:val="22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2"/>
          <w:szCs w:val="22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2"/>
          <w:szCs w:val="22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;sans-serif" w:ascii="Arial;sans-serif" w:hAnsi="Arial;sans-serif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2"/>
          <w:szCs w:val="22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2"/>
          <w:szCs w:val="22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2"/>
          <w:szCs w:val="22"/>
          <w:lang w:eastAsia="zh-CN" w:bidi="hi-IN"/>
        </w:rPr>
        <w:t>GABINETE DO PREFEITO</w:t>
      </w:r>
    </w:p>
    <w:p>
      <w:pPr>
        <w:pStyle w:val="Corpodetexto"/>
        <w:spacing w:lineRule="auto" w:line="240" w:before="0" w:after="0"/>
        <w:jc w:val="right"/>
        <w:rPr>
          <w:rFonts w:ascii="Arial;sans-serif" w:hAnsi="Arial;sans-serif" w:eastAsia="SimSun" w:cs="Arial;sans-serif"/>
          <w:b/>
          <w:b/>
          <w:bCs/>
          <w:color w:val="00000A"/>
          <w:sz w:val="22"/>
          <w:szCs w:val="22"/>
          <w:u w:val="single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bCs/>
          <w:color w:val="00000A"/>
          <w:sz w:val="22"/>
          <w:szCs w:val="22"/>
          <w:u w:val="single"/>
          <w:lang w:val="pt-BR" w:eastAsia="zh-CN" w:bidi="hi-IN"/>
        </w:rPr>
      </w:r>
    </w:p>
    <w:p>
      <w:pPr>
        <w:pStyle w:val="Corpodetexto"/>
        <w:spacing w:lineRule="auto" w:line="240" w:before="0" w:after="0"/>
        <w:jc w:val="right"/>
        <w:rPr>
          <w:rFonts w:ascii="Arial;sans-serif" w:hAnsi="Arial;sans-serif" w:eastAsia="SimSun" w:cs="Arial;sans-serif"/>
          <w:b/>
          <w:b/>
          <w:bCs/>
          <w:color w:val="00000A"/>
          <w:sz w:val="22"/>
          <w:szCs w:val="22"/>
          <w:u w:val="single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bCs/>
          <w:color w:val="00000A"/>
          <w:sz w:val="22"/>
          <w:szCs w:val="22"/>
          <w:u w:val="single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2"/>
          <w:szCs w:val="22"/>
        </w:rPr>
      </w:pPr>
      <w:r>
        <w:rPr>
          <w:rFonts w:ascii="Arial;sans-serif" w:hAnsi="Arial;sans-serif"/>
          <w:b/>
          <w:sz w:val="22"/>
          <w:szCs w:val="22"/>
          <w:u w:val="single"/>
        </w:rPr>
        <w:t>Lei 2.257, de 16 de junho de 2021.</w:t>
      </w:r>
    </w:p>
    <w:p>
      <w:pPr>
        <w:pStyle w:val="Corpodotexto"/>
        <w:spacing w:lineRule="auto" w:line="240"/>
        <w:ind w:left="4395" w:right="0" w:firstLine="283"/>
        <w:jc w:val="both"/>
        <w:rPr>
          <w:sz w:val="22"/>
          <w:szCs w:val="22"/>
        </w:rPr>
      </w:pPr>
      <w:r>
        <w:rPr>
          <w:rFonts w:ascii="Arial;sans-serif" w:hAnsi="Arial;sans-serif"/>
          <w:sz w:val="22"/>
          <w:szCs w:val="22"/>
        </w:rPr>
        <w:t>Autoriza o Município de Arroio do Padre a realizar abertura de Crédito Adicional Especial no Orçamento Municipal de 2021.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Arial" w:ascii="Arial" w:hAnsi="Arial"/>
          <w:b w:val="false"/>
          <w:bCs w:val="false"/>
          <w:color w:val="00000A"/>
          <w:sz w:val="22"/>
          <w:szCs w:val="22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lineRule="auto" w:line="24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Art. 1° </w:t>
      </w:r>
      <w:r>
        <w:rPr>
          <w:rFonts w:ascii="Arial" w:hAnsi="Arial"/>
          <w:sz w:val="22"/>
          <w:szCs w:val="22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as quantias indicadas: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05 – Secretaria de Saúde e Desenvolvimento Social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04 – Fundo Municipal de Assistência Social – Rec. Vinculados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08 – Assistência Social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244 – Assistência Comunitária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0505 – Proteção Social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2.537 - Ações de Assistência Social Para Enfrentamento ao Covid-19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3.3.90.36.00.00.00 – Outros Serviços de Terceiros – Pessoa Física. R$ 5.000,00 (cinco mil reais)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3.3.90.39.00.00.00 – Outros Serviços de Terceiros – Pessoa Jurídica R$ 8.000,00 (oito mil reais)</w:t>
      </w:r>
    </w:p>
    <w:p>
      <w:pPr>
        <w:pStyle w:val="Corpodotexto"/>
        <w:spacing w:lineRule="auto" w:line="24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Fonte de Recurso: 1077 – Incremento Temporário PSB – Ações de Combate ao COVID-19</w:t>
      </w:r>
    </w:p>
    <w:p>
      <w:pPr>
        <w:pStyle w:val="Corpodotexto"/>
        <w:spacing w:lineRule="auto" w:line="24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Valor total do Crédito Adicional Especial: R$ 13.000,00 (treze mil reais)</w:t>
      </w:r>
    </w:p>
    <w:p>
      <w:pPr>
        <w:pStyle w:val="Corpodotexto"/>
        <w:spacing w:lineRule="auto" w:line="240" w:before="0" w:after="20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Art. 2° </w:t>
      </w:r>
      <w:r>
        <w:rPr>
          <w:rFonts w:ascii="Arial" w:hAnsi="Arial"/>
          <w:sz w:val="22"/>
          <w:szCs w:val="22"/>
        </w:rPr>
        <w:t>Servirão de cobertura para o Crédito Adicional Especial de que trata o art. 1° desta Lei, recursos financeiros provenientes da redução da seguinte dotação orçamentária: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05 – Secretaria de Saúde e Desenvolvimento Social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04 – Fundo Municipal de Assistência Social – Rec. Vinculados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08 – Assistência Social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244 – Assistência Comunitária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0505 – Proteção Social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2.537 - Ações de Assistência Social Para Enfrentamento ao Covid-19</w:t>
      </w:r>
    </w:p>
    <w:p>
      <w:pPr>
        <w:pStyle w:val="Corpodotexto"/>
        <w:spacing w:lineRule="auto" w:line="240" w:before="0" w:after="0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3.1.90.11.00.00.00 – Vencimentos e Vantagens Fixas. R$ 13.000,00 (treze mil reais)</w:t>
      </w:r>
    </w:p>
    <w:p>
      <w:pPr>
        <w:pStyle w:val="Corpodotexto"/>
        <w:spacing w:lineRule="auto" w:line="24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Fonte de Recurso: 1077 – Incremento Temporário PSB – Ações de Combate ao COVID-19</w:t>
      </w:r>
    </w:p>
    <w:p>
      <w:pPr>
        <w:pStyle w:val="Corpodotexto"/>
        <w:spacing w:lineRule="auto" w:line="240"/>
        <w:jc w:val="both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Art. 3° </w:t>
      </w:r>
      <w:r>
        <w:rPr>
          <w:rFonts w:ascii="Arial" w:hAnsi="Arial"/>
          <w:sz w:val="22"/>
          <w:szCs w:val="22"/>
        </w:rPr>
        <w:t>Esta Lei entra em vigor na data de sua publicação.</w:t>
      </w:r>
    </w:p>
    <w:p>
      <w:pPr>
        <w:pStyle w:val="Corpodotexto"/>
        <w:spacing w:lineRule="auto" w:line="240"/>
        <w:jc w:val="right"/>
        <w:rPr>
          <w:rFonts w:ascii="Arial" w:hAnsi="Arial" w:eastAsia="Arial" w:cs="Arial"/>
          <w:color w:val="00000A"/>
        </w:rPr>
      </w:pPr>
      <w:r>
        <w:rPr>
          <w:rFonts w:eastAsia="Arial" w:cs="Arial" w:ascii="Arial" w:hAnsi="Arial"/>
          <w:color w:val="00000A"/>
        </w:rPr>
      </w:r>
    </w:p>
    <w:p>
      <w:pPr>
        <w:pStyle w:val="Corpodotexto"/>
        <w:spacing w:lineRule="auto" w:line="240"/>
        <w:jc w:val="right"/>
        <w:rPr>
          <w:sz w:val="22"/>
          <w:szCs w:val="22"/>
        </w:rPr>
      </w:pPr>
      <w:r>
        <w:rPr>
          <w:rFonts w:eastAsia="Arial" w:cs="Arial" w:ascii="Arial" w:hAnsi="Arial"/>
          <w:color w:val="00000A"/>
          <w:sz w:val="22"/>
          <w:szCs w:val="22"/>
        </w:rPr>
        <w:t>Arroio do Padre, 16 de Junho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color w:val="00000A"/>
          <w:sz w:val="22"/>
          <w:szCs w:val="22"/>
          <w:highlight w:val="white"/>
          <w:lang w:eastAsia="en-US"/>
        </w:rPr>
        <w:t xml:space="preserve">Prefeito Municipal     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0"/>
        <w:ind w:left="4111" w:right="0" w:firstLine="567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 w:ascii="Times New Roman" w:hAnsi="Times New Roman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2"/>
          <w:szCs w:val="22"/>
          <w:lang w:val="pt-BR" w:eastAsia="zh-CN" w:bidi="hi-IN"/>
        </w:rPr>
      </w:pPr>
      <w:r>
        <w:rPr>
          <w:rFonts w:eastAsia="SimSun" w:cs="Mangal"/>
          <w:color w:val="00000A"/>
          <w:sz w:val="22"/>
          <w:szCs w:val="22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e21cc9"/>
    <w:pPr>
      <w:widowControl w:val="false"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3297</TotalTime>
  <Application>LibreOffice/5.4.7.2$Windows_X86_64 LibreOffice_project/c838ef25c16710f8838b1faec480ebba495259d0</Application>
  <Pages>2</Pages>
  <Words>301</Words>
  <Characters>1716</Characters>
  <CharactersWithSpaces>2012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2021-05-25T09:38:39Z</cp:lastPrinted>
  <dcterms:modified xsi:type="dcterms:W3CDTF">2021-06-16T14:53:46Z</dcterms:modified>
  <cp:revision>86</cp:revision>
  <dc:subject/>
  <dc:title/>
</cp:coreProperties>
</file>