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AD2CF2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AD2CF2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2.122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AD2CF2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 xml:space="preserve">Dispõe sobre a inclusão de nova ação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Lei de Diretrizes Orçamentárias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AD2CF2" w:rsidRDefault="00AD2CF2" w:rsidP="00AD2CF2">
      <w:pPr>
        <w:spacing w:after="12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 criado a nova ação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AD2CF2" w:rsidRDefault="00AD2CF2" w:rsidP="00AD2CF2">
      <w:pPr>
        <w:spacing w:after="120" w:line="240" w:lineRule="auto"/>
        <w:jc w:val="both"/>
      </w:pPr>
    </w:p>
    <w:p w:rsidR="00AD2CF2" w:rsidRDefault="00AD2CF2" w:rsidP="00AD2CF2">
      <w:pPr>
        <w:tabs>
          <w:tab w:val="left" w:pos="426"/>
        </w:tabs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 criação da nova ação, de que o art. 1° desta Lei, recursos financeiros provenientes do excesso de arrecadação, projetados para o exercício de 2020, na Fonte de Recurso: 1076 – Ministério do Turismo, no valor de R$ 389.050,00 (trezentos e oitenta e nove mil e cinquenta reais) e  recursos financeiros provenientes do superávit financeiro verificado no exercício de 2019, na Fonte de Recurso: 0001 – Livre, no valor de R$ 34.090,25 (trinta e quatro mil, noventa reais e vinte e cinco centavos).</w:t>
      </w:r>
    </w:p>
    <w:p w:rsidR="00AD2CF2" w:rsidRDefault="00AD2CF2" w:rsidP="00AD2CF2">
      <w:pPr>
        <w:tabs>
          <w:tab w:val="left" w:pos="426"/>
        </w:tabs>
        <w:jc w:val="both"/>
      </w:pPr>
    </w:p>
    <w:p w:rsidR="00AD2CF2" w:rsidRDefault="00AD2CF2" w:rsidP="00AD2CF2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eastAsia="Calibri" w:hAnsi="Arial" w:cs="Arial"/>
          <w:lang w:eastAsia="en-US"/>
        </w:rPr>
        <w:t>Esta Lei entra em vigor na data de sua publicação.</w:t>
      </w:r>
    </w:p>
    <w:p w:rsidR="00A51F41" w:rsidRDefault="00A51F41" w:rsidP="00A51F41">
      <w:pPr>
        <w:tabs>
          <w:tab w:val="left" w:pos="0"/>
        </w:tabs>
        <w:spacing w:after="120" w:line="240" w:lineRule="auto"/>
        <w:jc w:val="both"/>
      </w:pP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D2CF2" w:rsidRDefault="00AD2CF2" w:rsidP="00AD2CF2">
      <w:pPr>
        <w:spacing w:line="240" w:lineRule="auto"/>
        <w:rPr>
          <w:rFonts w:ascii="Arial" w:eastAsia="Calibri" w:hAnsi="Arial" w:cs="Arial"/>
          <w:lang w:eastAsia="en-US"/>
        </w:rPr>
      </w:pPr>
    </w:p>
    <w:p w:rsidR="00AD2CF2" w:rsidRDefault="00AD2CF2" w:rsidP="00AD2CF2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33/2020</w:t>
      </w:r>
    </w:p>
    <w:p w:rsidR="00AD2CF2" w:rsidRDefault="00AD2CF2" w:rsidP="00AD2CF2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4595"/>
        <w:gridCol w:w="1239"/>
        <w:gridCol w:w="1276"/>
        <w:gridCol w:w="1568"/>
      </w:tblGrid>
      <w:tr w:rsidR="00AD2CF2" w:rsidTr="005D0014">
        <w:trPr>
          <w:trHeight w:val="382"/>
        </w:trPr>
        <w:tc>
          <w:tcPr>
            <w:tcW w:w="1252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77" w:type="dxa"/>
            <w:gridSpan w:val="4"/>
            <w:shd w:val="clear" w:color="auto" w:fill="FFFFFF"/>
          </w:tcPr>
          <w:p w:rsidR="00AD2CF2" w:rsidRDefault="00AD2CF2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0406 - Desenvolvimento Turístico</w:t>
            </w:r>
          </w:p>
        </w:tc>
      </w:tr>
      <w:tr w:rsidR="00AD2CF2" w:rsidTr="005D0014">
        <w:trPr>
          <w:trHeight w:val="1078"/>
        </w:trPr>
        <w:tc>
          <w:tcPr>
            <w:tcW w:w="1252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77" w:type="dxa"/>
            <w:gridSpan w:val="4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Desenvolver atividades voltadas para a expansão e melhoria dos produtos e serviços turísticos com vistas a ampliação da oferta turística;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Aumentar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AD2CF2" w:rsidTr="005D0014">
        <w:trPr>
          <w:trHeight w:hRule="exact" w:val="23"/>
        </w:trPr>
        <w:tc>
          <w:tcPr>
            <w:tcW w:w="1252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94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CF2" w:rsidTr="005D0014">
        <w:trPr>
          <w:trHeight w:val="191"/>
        </w:trPr>
        <w:tc>
          <w:tcPr>
            <w:tcW w:w="12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59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D2CF2" w:rsidTr="005D0014">
        <w:trPr>
          <w:trHeight w:val="191"/>
        </w:trPr>
        <w:tc>
          <w:tcPr>
            <w:tcW w:w="12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4" w:type="dxa"/>
            <w:tcBorders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AD2CF2" w:rsidTr="005D0014">
        <w:trPr>
          <w:trHeight w:val="202"/>
        </w:trPr>
        <w:tc>
          <w:tcPr>
            <w:tcW w:w="125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AD2CF2" w:rsidRDefault="00AD2CF2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2CF2" w:rsidTr="005D0014">
        <w:trPr>
          <w:trHeight w:val="387"/>
        </w:trPr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1.430 </w:t>
            </w:r>
            <w:r>
              <w:rPr>
                <w:rFonts w:ascii="Arial" w:hAnsi="Arial" w:cs="Arial"/>
                <w:sz w:val="16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20"/>
              </w:rPr>
              <w:t>Construção de Pavilhão e Calçamento no Centro de Eventos</w:t>
            </w:r>
          </w:p>
        </w:tc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2CF2" w:rsidTr="005D0014">
        <w:trPr>
          <w:trHeight w:val="407"/>
        </w:trPr>
        <w:tc>
          <w:tcPr>
            <w:tcW w:w="1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Edificação Concluída</w:t>
            </w:r>
          </w:p>
        </w:tc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CF2" w:rsidRDefault="00AD2CF2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R$ 423.140,25</w:t>
            </w:r>
          </w:p>
        </w:tc>
      </w:tr>
      <w:tr w:rsidR="00AD2CF2" w:rsidTr="005D0014">
        <w:trPr>
          <w:trHeight w:val="191"/>
        </w:trPr>
        <w:tc>
          <w:tcPr>
            <w:tcW w:w="5847" w:type="dxa"/>
            <w:gridSpan w:val="2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:  P – Projeto    A - Atividade    OE – Operação Especial      NO – Não orçamentária  </w:t>
            </w:r>
          </w:p>
        </w:tc>
        <w:tc>
          <w:tcPr>
            <w:tcW w:w="1239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AD2CF2" w:rsidRDefault="00AD2CF2" w:rsidP="005D0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AD2CF2" w:rsidRDefault="00AD2CF2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D2CF2" w:rsidRDefault="00AD2CF2" w:rsidP="00AD2CF2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D2CF2" w:rsidRDefault="00AD2CF2" w:rsidP="00AD2CF2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  <w:r>
        <w:rPr>
          <w:rFonts w:ascii="Arial" w:hAnsi="Arial" w:cs="Arial"/>
        </w:rPr>
        <w:t xml:space="preserve"> </w:t>
      </w:r>
    </w:p>
    <w:p w:rsidR="003B2162" w:rsidRDefault="003B2162" w:rsidP="00AD2CF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3B2162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3B2162"/>
    <w:rsid w:val="004C3E85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2020-04-01T15:14:00Z</cp:lastPrinted>
  <dcterms:created xsi:type="dcterms:W3CDTF">2020-04-01T15:20:00Z</dcterms:created>
  <dcterms:modified xsi:type="dcterms:W3CDTF">2020-04-01T15:20:00Z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