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dro"/>
        <w:tabs>
          <w:tab w:val="left" w:pos="708" w:leader="none"/>
          <w:tab w:val="left" w:pos="5355" w:leader="none"/>
        </w:tabs>
        <w:spacing w:lineRule="auto" w:line="240" w:before="0" w:after="120"/>
        <w:jc w:val="both"/>
        <w:rPr>
          <w:rFonts w:ascii="Arial" w:hAnsi="Arial" w:cs="Arial"/>
          <w:b/>
          <w:b/>
          <w:i/>
          <w:i/>
        </w:rPr>
      </w:pPr>
      <w:r>
        <w:rPr>
          <w:rFonts w:cs="Arial" w:ascii="Arial" w:hAnsi="Arial"/>
          <w:b/>
          <w:i/>
        </w:rPr>
      </w:r>
    </w:p>
    <w:p>
      <w:pPr>
        <w:pStyle w:val="Normal"/>
        <w:spacing w:lineRule="auto" w:line="240" w:before="0" w:after="0"/>
        <w:rPr>
          <w:rFonts w:ascii="Arial" w:hAnsi="Arial" w:cs="Arial"/>
          <w:b/>
          <w:b/>
          <w:i/>
          <w:i/>
        </w:rPr>
      </w:pPr>
      <w:r>
        <w:rPr>
          <w:rFonts w:cs="Arial" w:ascii="Arial" w:hAnsi="Arial"/>
          <w:b/>
          <w:i/>
        </w:rPr>
        <w:drawing>
          <wp:anchor behindDoc="0" distT="0" distB="0" distL="0" distR="0" simplePos="0" locked="0" layoutInCell="1" allowOverlap="1" relativeHeight="2">
            <wp:simplePos x="0" y="0"/>
            <wp:positionH relativeFrom="page">
              <wp:posOffset>3189605</wp:posOffset>
            </wp:positionH>
            <wp:positionV relativeFrom="line">
              <wp:posOffset>635</wp:posOffset>
            </wp:positionV>
            <wp:extent cx="951865" cy="109982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0" t="-31" r="-40" b="-31"/>
                    <a:stretch>
                      <a:fillRect/>
                    </a:stretch>
                  </pic:blipFill>
                  <pic:spPr bwMode="auto">
                    <a:xfrm>
                      <a:off x="0" y="0"/>
                      <a:ext cx="951865" cy="109982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pPr>
      <w:r>
        <w:rPr>
          <w:rFonts w:cs="Arial" w:ascii="Arial" w:hAnsi="Arial"/>
          <w:b/>
          <w:sz w:val="26"/>
          <w:szCs w:val="26"/>
        </w:rPr>
        <w:t>ESTADO DO RIO GRANDE DO SUL</w:t>
      </w:r>
    </w:p>
    <w:p>
      <w:pPr>
        <w:pStyle w:val="Normal"/>
        <w:spacing w:lineRule="auto" w:line="240" w:before="0" w:after="0"/>
        <w:jc w:val="center"/>
        <w:rPr/>
      </w:pPr>
      <w:r>
        <w:rPr>
          <w:rFonts w:cs="Arial" w:ascii="Arial" w:hAnsi="Arial"/>
          <w:b/>
          <w:sz w:val="26"/>
          <w:szCs w:val="26"/>
        </w:rPr>
        <w:t>MUNICÍPIO DE ARROIO DO PADRE</w:t>
      </w:r>
    </w:p>
    <w:p>
      <w:pPr>
        <w:pStyle w:val="Normal"/>
        <w:spacing w:lineRule="auto" w:line="240" w:before="0" w:after="0"/>
        <w:jc w:val="center"/>
        <w:rPr/>
      </w:pPr>
      <w:bookmarkStart w:id="0" w:name="__DdeLink__45_2683500318"/>
      <w:bookmarkEnd w:id="0"/>
      <w:r>
        <w:rPr>
          <w:rFonts w:cs="Arial" w:ascii="Arial" w:hAnsi="Arial"/>
          <w:b/>
          <w:bCs/>
          <w:color w:val="00000A"/>
          <w:sz w:val="26"/>
          <w:szCs w:val="26"/>
        </w:rPr>
        <w:t>GABINETE DO PREFEITO</w:t>
      </w:r>
    </w:p>
    <w:p>
      <w:pPr>
        <w:pStyle w:val="Corpodetexto"/>
        <w:spacing w:lineRule="auto" w:line="240" w:before="0" w:after="0"/>
        <w:jc w:val="center"/>
        <w:rPr>
          <w:rFonts w:ascii="Arial" w:hAnsi="Arial" w:cs="Arial"/>
          <w:b/>
          <w:b/>
        </w:rPr>
      </w:pPr>
      <w:r>
        <w:rPr>
          <w:rFonts w:cs="Arial;sans-serif" w:ascii="Arial" w:hAnsi="Arial"/>
          <w:b/>
          <w:caps/>
          <w:sz w:val="24"/>
          <w:szCs w:val="24"/>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pPr>
      <w:r>
        <w:rPr>
          <w:rFonts w:cs="Arial" w:ascii="Arial" w:hAnsi="Arial"/>
          <w:b/>
          <w:bCs/>
          <w:color w:val="00000A"/>
          <w:sz w:val="24"/>
          <w:szCs w:val="24"/>
          <w:u w:val="single"/>
        </w:rPr>
        <w:t>Lei 2.090, de 27 de dezembro de 2019</w:t>
      </w:r>
      <w:r>
        <w:rPr>
          <w:rFonts w:cs="Arial" w:ascii="Arial" w:hAnsi="Arial"/>
          <w:b/>
          <w:bCs/>
          <w:color w:val="00000A"/>
          <w:sz w:val="24"/>
          <w:szCs w:val="24"/>
          <w:u w:val="single"/>
        </w:rPr>
        <w:t>.</w:t>
      </w:r>
    </w:p>
    <w:p>
      <w:pPr>
        <w:pStyle w:val="Normal"/>
        <w:spacing w:lineRule="auto" w:line="240" w:before="0" w:after="0"/>
        <w:ind w:left="4111"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t>Dispõe sobre a inspeção e fiscalização dos produtos de origem aninam no município de Arroio do Padre e cria o Serviço de Inspeção Municipal – S.I.M e revoga a Lei Municipal nº 016 de 21 de março de 2001.</w:t>
      </w:r>
    </w:p>
    <w:p>
      <w:pPr>
        <w:pStyle w:val="Normal"/>
        <w:tabs>
          <w:tab w:val="left" w:pos="708" w:leader="none"/>
          <w:tab w:val="left" w:pos="7130" w:leader="none"/>
        </w:tabs>
        <w:spacing w:lineRule="auto" w:line="240" w:before="119" w:after="170"/>
        <w:ind w:left="0" w:right="0" w:firstLine="708"/>
        <w:jc w:val="both"/>
        <w:rPr>
          <w:rFonts w:ascii="Arial" w:hAnsi="Arial" w:cs="Arial"/>
          <w:sz w:val="24"/>
          <w:szCs w:val="24"/>
        </w:rPr>
      </w:pPr>
      <w:r>
        <w:rPr>
          <w:rFonts w:cs="Arial" w:ascii="Arial" w:hAnsi="Arial"/>
          <w:b w:val="false"/>
          <w:bCs w:val="false"/>
          <w:color w:val="00000A"/>
          <w:sz w:val="24"/>
          <w:szCs w:val="24"/>
          <w:u w:val="none"/>
        </w:rPr>
        <w:t>O Prefeito Municipal de Arroio do Padre, Sr. Leonir Aldrighi Baschi, faz saber que a Câmara de Vereadores aprovou e eu sanciono e promulgo a seguinte Lei:</w:t>
      </w:r>
    </w:p>
    <w:p>
      <w:pPr>
        <w:pStyle w:val="Normal"/>
        <w:spacing w:lineRule="auto" w:line="240" w:before="0" w:after="120"/>
        <w:jc w:val="both"/>
        <w:rPr>
          <w:rFonts w:ascii="Arial" w:hAnsi="Arial" w:cs="Arial"/>
          <w:b/>
          <w:b/>
          <w:sz w:val="24"/>
          <w:szCs w:val="24"/>
        </w:rPr>
      </w:pPr>
      <w:r>
        <w:rPr>
          <w:rFonts w:cs="Arial" w:ascii="Arial" w:hAnsi="Arial"/>
          <w:b/>
          <w:sz w:val="24"/>
          <w:szCs w:val="24"/>
        </w:rPr>
        <w:t>Art. 1º</w:t>
      </w:r>
      <w:r>
        <w:rPr>
          <w:rFonts w:cs="Arial" w:ascii="Arial" w:hAnsi="Arial"/>
          <w:sz w:val="24"/>
          <w:szCs w:val="24"/>
        </w:rPr>
        <w:t xml:space="preserve"> Esta Lei dispõe sobre a inspeção e fiscalização dos produtos de origem animal e cria o Serviço de Inspeção Municipal – S.I.M.</w:t>
      </w:r>
    </w:p>
    <w:p>
      <w:pPr>
        <w:pStyle w:val="Normal"/>
        <w:spacing w:lineRule="auto" w:line="240" w:before="0" w:after="120"/>
        <w:jc w:val="both"/>
        <w:rPr>
          <w:rFonts w:ascii="Arial" w:hAnsi="Arial" w:cs="Arial"/>
          <w:b/>
          <w:b/>
          <w:sz w:val="24"/>
          <w:szCs w:val="24"/>
        </w:rPr>
      </w:pPr>
      <w:r>
        <w:rPr>
          <w:rFonts w:cs="Arial" w:ascii="Arial" w:hAnsi="Arial"/>
          <w:b/>
          <w:sz w:val="24"/>
          <w:szCs w:val="24"/>
        </w:rPr>
        <w:t>Art. 2º</w:t>
      </w:r>
      <w:r>
        <w:rPr>
          <w:rFonts w:cs="Arial" w:ascii="Arial" w:hAnsi="Arial"/>
          <w:sz w:val="24"/>
          <w:szCs w:val="24"/>
        </w:rPr>
        <w:t xml:space="preserve"> É obrigatória a inspeção e fiscalização, sob ponto de vista industrial e sanitário, de todos os produtos de origem animal, comestíveis e não comestíveis, no Município de Arroio do Padre.</w:t>
      </w:r>
    </w:p>
    <w:p>
      <w:pPr>
        <w:pStyle w:val="Normal"/>
        <w:spacing w:lineRule="auto" w:line="240" w:before="0" w:after="120"/>
        <w:jc w:val="both"/>
        <w:rPr>
          <w:rFonts w:ascii="Arial" w:hAnsi="Arial" w:cs="Arial"/>
          <w:b/>
          <w:b/>
          <w:sz w:val="24"/>
          <w:szCs w:val="24"/>
        </w:rPr>
      </w:pPr>
      <w:r>
        <w:rPr>
          <w:rFonts w:cs="Arial" w:ascii="Arial" w:hAnsi="Arial"/>
          <w:b/>
          <w:sz w:val="24"/>
          <w:szCs w:val="24"/>
        </w:rPr>
        <w:t>Art. 3º</w:t>
      </w:r>
      <w:r>
        <w:rPr>
          <w:rFonts w:cs="Arial" w:ascii="Arial" w:hAnsi="Arial"/>
          <w:sz w:val="24"/>
          <w:szCs w:val="24"/>
        </w:rPr>
        <w:t xml:space="preserve"> A inspeção e fiscalização de que trata esta lei será executada, em nível municipal, pela Secretaria Municipal da Agricultura, Meio Ambiente e Desenvolvimento, através do Serviço de Inspeção Municipal – S.I.M.</w:t>
      </w:r>
    </w:p>
    <w:p>
      <w:pPr>
        <w:pStyle w:val="Normal"/>
        <w:spacing w:lineRule="auto" w:line="240" w:before="0" w:after="120"/>
        <w:jc w:val="both"/>
        <w:rPr>
          <w:rFonts w:ascii="Arial" w:hAnsi="Arial" w:cs="Arial"/>
          <w:b/>
          <w:b/>
          <w:sz w:val="24"/>
          <w:szCs w:val="24"/>
        </w:rPr>
      </w:pPr>
      <w:r>
        <w:rPr>
          <w:rFonts w:cs="Arial" w:ascii="Arial" w:hAnsi="Arial"/>
          <w:b/>
          <w:sz w:val="24"/>
          <w:szCs w:val="24"/>
        </w:rPr>
        <w:t>Art. 4º</w:t>
      </w:r>
      <w:r>
        <w:rPr>
          <w:rFonts w:cs="Arial" w:ascii="Arial" w:hAnsi="Arial"/>
          <w:sz w:val="24"/>
          <w:szCs w:val="24"/>
        </w:rPr>
        <w:t xml:space="preserve"> Nenhum estabelecimento, industrial ou entreposto, assim definidos pela legislação vigente, que faz comércio municipal de produtos de origem animal, poderá funcionar no Município de Arroio do Padre, sem estar previamente registrado no Serviço de Inspeção Municipal – S.I.M na forma do regulamento e demais atos complementares que venham a ser baixados pelo Poder Executivo.</w:t>
      </w:r>
    </w:p>
    <w:p>
      <w:pPr>
        <w:pStyle w:val="Normal"/>
        <w:spacing w:lineRule="auto" w:line="240" w:before="0" w:after="120"/>
        <w:jc w:val="both"/>
        <w:rPr>
          <w:rFonts w:ascii="Arial" w:hAnsi="Arial" w:cs="Arial"/>
          <w:b/>
          <w:b/>
          <w:bCs/>
          <w:sz w:val="24"/>
          <w:szCs w:val="24"/>
        </w:rPr>
      </w:pPr>
      <w:r>
        <w:rPr>
          <w:rFonts w:cs="Arial" w:ascii="Arial" w:hAnsi="Arial"/>
          <w:b/>
          <w:sz w:val="24"/>
          <w:szCs w:val="24"/>
        </w:rPr>
        <w:t>Art. 5º</w:t>
      </w:r>
      <w:r>
        <w:rPr>
          <w:rFonts w:cs="Arial" w:ascii="Arial" w:hAnsi="Arial"/>
          <w:sz w:val="24"/>
          <w:szCs w:val="24"/>
        </w:rPr>
        <w:t xml:space="preserve"> Fica o Município autorizado a celebrar o convênio com o Estado do Rio Grande do Sul, com objetivo de credenciar estabelecimentos para o comércio intermunicipal, com a supervisão da Coordenadoria de Inspeção Industrial e Sanitária dos Produtos de Origem Animal – CISPOA, da Secretaria da Agricultura, Pecuária e Desenvolvimento Rural, com observância das exigências da legislação vigente.</w:t>
      </w:r>
    </w:p>
    <w:p>
      <w:pPr>
        <w:pStyle w:val="Normal"/>
        <w:spacing w:before="0" w:after="120"/>
        <w:jc w:val="both"/>
        <w:rPr>
          <w:rFonts w:ascii="Arial" w:hAnsi="Arial" w:cs="Arial"/>
          <w:sz w:val="24"/>
          <w:szCs w:val="24"/>
        </w:rPr>
      </w:pPr>
      <w:r>
        <w:rPr>
          <w:rFonts w:cs="Arial" w:ascii="Arial" w:hAnsi="Arial"/>
          <w:b/>
          <w:bCs/>
          <w:sz w:val="24"/>
          <w:szCs w:val="24"/>
        </w:rPr>
        <w:t>Art. 6º</w:t>
      </w:r>
      <w:r>
        <w:rPr>
          <w:rFonts w:cs="Arial" w:ascii="Arial" w:hAnsi="Arial"/>
          <w:sz w:val="24"/>
          <w:szCs w:val="24"/>
        </w:rPr>
        <w:t xml:space="preserve"> Sem prejuízo da responsabilidade penal cabível, a infração a legislação referente aos produtos de origem animal acarretara, isolada ou cumulativa, as seguintes sanções:</w:t>
      </w:r>
    </w:p>
    <w:p>
      <w:pPr>
        <w:pStyle w:val="Normal"/>
        <w:spacing w:before="0" w:after="120"/>
        <w:jc w:val="both"/>
        <w:rPr>
          <w:rFonts w:ascii="Arial" w:hAnsi="Arial" w:cs="Arial"/>
          <w:sz w:val="24"/>
          <w:szCs w:val="24"/>
        </w:rPr>
      </w:pPr>
      <w:r>
        <w:rPr>
          <w:rFonts w:cs="Arial" w:ascii="Arial" w:hAnsi="Arial"/>
          <w:sz w:val="24"/>
          <w:szCs w:val="24"/>
        </w:rPr>
        <w:t>I – advertência, quando a infrator for primário e não tiver agido com dolo ou má-fé;</w:t>
      </w:r>
    </w:p>
    <w:p>
      <w:pPr>
        <w:pStyle w:val="Normal"/>
        <w:spacing w:before="0" w:after="120"/>
        <w:jc w:val="both"/>
        <w:rPr>
          <w:rFonts w:ascii="Arial" w:hAnsi="Arial" w:cs="Arial"/>
          <w:sz w:val="24"/>
          <w:szCs w:val="24"/>
        </w:rPr>
      </w:pPr>
      <w:r>
        <w:rPr>
          <w:rFonts w:cs="Arial" w:ascii="Arial" w:hAnsi="Arial"/>
          <w:sz w:val="24"/>
          <w:szCs w:val="24"/>
        </w:rPr>
        <w:t>II – multa de no valor equivalente de 10 (dez) até 20 (vinte) URM’s – Unidade de Referência Municipal, nos casos não compreendidos no inciso anterior, aplicada e</w:t>
      </w:r>
      <w:bookmarkStart w:id="1" w:name="_GoBack"/>
      <w:bookmarkEnd w:id="1"/>
      <w:r>
        <w:rPr>
          <w:rFonts w:cs="Arial" w:ascii="Arial" w:hAnsi="Arial"/>
          <w:sz w:val="24"/>
          <w:szCs w:val="24"/>
        </w:rPr>
        <w:t>m dobro em casos de reincidência.</w:t>
      </w:r>
    </w:p>
    <w:p>
      <w:pPr>
        <w:pStyle w:val="Normal"/>
        <w:spacing w:before="0" w:after="120"/>
        <w:jc w:val="both"/>
        <w:rPr>
          <w:rFonts w:ascii="Arial" w:hAnsi="Arial" w:cs="Arial"/>
          <w:b/>
          <w:b/>
          <w:bCs/>
          <w:i w:val="false"/>
          <w:i w:val="false"/>
          <w:iCs w:val="false"/>
          <w:sz w:val="24"/>
          <w:szCs w:val="24"/>
          <w:u w:val="single"/>
        </w:rPr>
      </w:pPr>
      <w:r>
        <w:rPr>
          <w:rFonts w:cs="Arial" w:ascii="Arial" w:hAnsi="Arial"/>
          <w:sz w:val="24"/>
          <w:szCs w:val="24"/>
        </w:rPr>
        <w:t>III – apreensão ou condenação das matérias-primas, produtos, subprodutos e derivados de origem animal, quando não apresentam condições higiênico-sanitários adequadas ao fim a que se destinam, ou forem adulteradas;</w:t>
      </w:r>
    </w:p>
    <w:p>
      <w:pPr>
        <w:pStyle w:val="Normal"/>
        <w:spacing w:before="0" w:after="120"/>
        <w:jc w:val="both"/>
        <w:rPr>
          <w:rFonts w:ascii="Arial" w:hAnsi="Arial" w:cs="Arial"/>
          <w:sz w:val="24"/>
          <w:szCs w:val="24"/>
        </w:rPr>
      </w:pPr>
      <w:r>
        <w:rPr>
          <w:rFonts w:cs="Arial" w:ascii="Arial" w:hAnsi="Arial"/>
          <w:b w:val="false"/>
          <w:bCs w:val="false"/>
          <w:i w:val="false"/>
          <w:iCs w:val="false"/>
          <w:sz w:val="24"/>
          <w:szCs w:val="24"/>
          <w:u w:val="none"/>
        </w:rPr>
        <w:t>I</w:t>
      </w:r>
      <w:r>
        <w:rPr>
          <w:rFonts w:cs="Arial" w:ascii="Arial" w:hAnsi="Arial"/>
          <w:b w:val="false"/>
          <w:bCs w:val="false"/>
          <w:sz w:val="24"/>
          <w:szCs w:val="24"/>
          <w:u w:val="none"/>
        </w:rPr>
        <w:t xml:space="preserve">V - </w:t>
      </w:r>
      <w:r>
        <w:rPr>
          <w:rFonts w:cs="Arial" w:ascii="Arial" w:hAnsi="Arial"/>
          <w:b/>
          <w:bCs/>
          <w:sz w:val="24"/>
          <w:szCs w:val="24"/>
          <w:u w:val="none"/>
        </w:rPr>
        <w:t xml:space="preserve"> </w:t>
      </w:r>
      <w:r>
        <w:rPr>
          <w:rFonts w:cs="Arial" w:ascii="Arial" w:hAnsi="Arial"/>
          <w:sz w:val="24"/>
          <w:szCs w:val="24"/>
        </w:rPr>
        <w:t>suspensão de atividade que cause risco ou ameaça de natureza higiênico-sanitário ou no caso de embaraço a ação fiscalizadora;</w:t>
      </w:r>
    </w:p>
    <w:p>
      <w:pPr>
        <w:pStyle w:val="Normal"/>
        <w:spacing w:before="0" w:after="120"/>
        <w:jc w:val="both"/>
        <w:rPr>
          <w:rFonts w:ascii="Arial" w:hAnsi="Arial" w:cs="Arial"/>
          <w:sz w:val="24"/>
          <w:szCs w:val="24"/>
        </w:rPr>
      </w:pPr>
      <w:r>
        <w:rPr>
          <w:rFonts w:cs="Arial" w:ascii="Arial" w:hAnsi="Arial"/>
          <w:sz w:val="24"/>
          <w:szCs w:val="24"/>
        </w:rPr>
        <w:t>V – interdição total ou parcial, do estabelecimento, quando a infração consiste na adulteração ou falsificação habitual do produto ou se verificar, mediante inspeção técnica realizada pela autoridade competente, a inexistência de condições higiênico-sanitárias adequadas.</w:t>
      </w:r>
    </w:p>
    <w:p>
      <w:pPr>
        <w:pStyle w:val="Normal"/>
        <w:spacing w:before="0" w:after="120"/>
        <w:jc w:val="both"/>
        <w:rPr>
          <w:rFonts w:ascii="Arial" w:hAnsi="Arial" w:cs="Arial"/>
          <w:sz w:val="24"/>
          <w:szCs w:val="24"/>
        </w:rPr>
      </w:pPr>
      <w:r>
        <w:rPr>
          <w:rFonts w:cs="Arial" w:ascii="Arial" w:hAnsi="Arial"/>
          <w:sz w:val="24"/>
          <w:szCs w:val="24"/>
        </w:rPr>
        <w:t>§ 1º As multas previstas neste artigo serão agravadas até o máximo, nos casos de artifício, ardil, simulação, desacato, embaraço ou resistência a ação fiscal levando-se em conta, além das circunstâncias atenuantes ou agravantes, a situação econômico-financeiro do infrator e os meios ao seu alcance para cumprir a Lei.</w:t>
      </w:r>
    </w:p>
    <w:p>
      <w:pPr>
        <w:pStyle w:val="Normal"/>
        <w:spacing w:before="0" w:after="120"/>
        <w:jc w:val="both"/>
        <w:rPr>
          <w:rFonts w:ascii="Arial" w:hAnsi="Arial" w:cs="Arial"/>
          <w:sz w:val="24"/>
          <w:szCs w:val="24"/>
        </w:rPr>
      </w:pPr>
      <w:r>
        <w:rPr>
          <w:rFonts w:cs="Arial" w:ascii="Arial" w:hAnsi="Arial"/>
          <w:sz w:val="24"/>
          <w:szCs w:val="24"/>
        </w:rPr>
        <w:t>§ 2º A interdição de que trata o inciso V poderá ser levantada, após o atendimento das exigências que motivaram a sanção.</w:t>
      </w:r>
    </w:p>
    <w:p>
      <w:pPr>
        <w:pStyle w:val="Normal"/>
        <w:spacing w:before="0" w:after="120"/>
        <w:jc w:val="both"/>
        <w:rPr>
          <w:rFonts w:ascii="Arial" w:hAnsi="Arial" w:cs="Arial"/>
          <w:b/>
          <w:b/>
          <w:sz w:val="24"/>
          <w:szCs w:val="24"/>
        </w:rPr>
      </w:pPr>
      <w:r>
        <w:rPr>
          <w:rFonts w:cs="Arial" w:ascii="Arial" w:hAnsi="Arial"/>
          <w:sz w:val="24"/>
          <w:szCs w:val="24"/>
        </w:rPr>
        <w:t>§ 3º Se a interdição não for levantada nos termos do parágrafo anterior, decorridos 12 (doze) meses, será cancelado o registro.</w:t>
      </w:r>
    </w:p>
    <w:p>
      <w:pPr>
        <w:pStyle w:val="Normal"/>
        <w:spacing w:lineRule="auto" w:line="240" w:before="0" w:after="120"/>
        <w:jc w:val="both"/>
        <w:rPr>
          <w:rFonts w:ascii="Arial" w:hAnsi="Arial" w:cs="Arial"/>
          <w:b/>
          <w:b/>
          <w:sz w:val="24"/>
          <w:szCs w:val="24"/>
        </w:rPr>
      </w:pPr>
      <w:r>
        <w:rPr>
          <w:rFonts w:cs="Arial" w:ascii="Arial" w:hAnsi="Arial"/>
          <w:b/>
          <w:sz w:val="24"/>
          <w:szCs w:val="24"/>
        </w:rPr>
        <w:t>Art. 7º</w:t>
      </w:r>
      <w:r>
        <w:rPr>
          <w:rFonts w:cs="Arial" w:ascii="Arial" w:hAnsi="Arial"/>
          <w:sz w:val="24"/>
          <w:szCs w:val="24"/>
        </w:rPr>
        <w:t xml:space="preserve"> As despesas da execução da presente Lei correrão a conta de dotações orçamentárias próprias consignadas ao orçamento municipal vigente.</w:t>
      </w:r>
    </w:p>
    <w:p>
      <w:pPr>
        <w:pStyle w:val="Normal"/>
        <w:spacing w:lineRule="auto" w:line="240" w:before="0" w:after="120"/>
        <w:jc w:val="both"/>
        <w:rPr>
          <w:rFonts w:ascii="Arial" w:hAnsi="Arial" w:cs="Arial"/>
          <w:b/>
          <w:b/>
          <w:sz w:val="24"/>
          <w:szCs w:val="24"/>
        </w:rPr>
      </w:pPr>
      <w:r>
        <w:rPr>
          <w:rFonts w:cs="Arial" w:ascii="Arial" w:hAnsi="Arial"/>
          <w:b/>
          <w:sz w:val="24"/>
          <w:szCs w:val="24"/>
        </w:rPr>
        <w:t>Art. 8º</w:t>
      </w:r>
      <w:r>
        <w:rPr>
          <w:rFonts w:cs="Arial" w:ascii="Arial" w:hAnsi="Arial"/>
          <w:sz w:val="24"/>
          <w:szCs w:val="24"/>
        </w:rPr>
        <w:t xml:space="preserve"> O Poder Executivo regulamentará no que entender cabível as disposições desta Lei.</w:t>
      </w:r>
    </w:p>
    <w:p>
      <w:pPr>
        <w:pStyle w:val="Normal"/>
        <w:spacing w:lineRule="auto" w:line="240" w:before="0" w:after="120"/>
        <w:jc w:val="both"/>
        <w:rPr>
          <w:rFonts w:ascii="Arial" w:hAnsi="Arial" w:cs="Arial"/>
          <w:b/>
          <w:b/>
          <w:sz w:val="24"/>
          <w:szCs w:val="24"/>
        </w:rPr>
      </w:pPr>
      <w:r>
        <w:rPr>
          <w:rFonts w:cs="Arial" w:ascii="Arial" w:hAnsi="Arial"/>
          <w:b/>
          <w:sz w:val="24"/>
          <w:szCs w:val="24"/>
        </w:rPr>
        <w:t>Art. 9º</w:t>
      </w:r>
      <w:r>
        <w:rPr>
          <w:rFonts w:cs="Arial" w:ascii="Arial" w:hAnsi="Arial"/>
          <w:sz w:val="24"/>
          <w:szCs w:val="24"/>
        </w:rPr>
        <w:t xml:space="preserve"> </w:t>
      </w:r>
      <w:r>
        <w:rPr>
          <w:rFonts w:cs="Arial" w:ascii="Arial" w:hAnsi="Arial"/>
          <w:b w:val="false"/>
          <w:bCs w:val="false"/>
          <w:sz w:val="24"/>
          <w:szCs w:val="24"/>
          <w:u w:val="none"/>
        </w:rPr>
        <w:t>Fica revogada</w:t>
      </w:r>
      <w:r>
        <w:rPr>
          <w:rFonts w:cs="Arial" w:ascii="Arial" w:hAnsi="Arial"/>
          <w:sz w:val="24"/>
          <w:szCs w:val="24"/>
        </w:rPr>
        <w:t xml:space="preserve"> no ato de publicação desta Lei, a Lei Municipal nº 016, de 21 de março de 2001.</w:t>
      </w:r>
    </w:p>
    <w:p>
      <w:pPr>
        <w:pStyle w:val="Normal"/>
        <w:spacing w:lineRule="auto" w:line="240" w:before="0" w:after="120"/>
        <w:jc w:val="both"/>
        <w:rPr>
          <w:rFonts w:ascii="Arial" w:hAnsi="Arial" w:cs="Arial"/>
          <w:sz w:val="24"/>
          <w:szCs w:val="24"/>
        </w:rPr>
      </w:pPr>
      <w:r>
        <w:rPr>
          <w:rFonts w:cs="Arial" w:ascii="Arial" w:hAnsi="Arial"/>
          <w:b/>
          <w:sz w:val="24"/>
          <w:szCs w:val="24"/>
        </w:rPr>
        <w:t>Art. 10</w:t>
      </w:r>
      <w:r>
        <w:rPr>
          <w:rFonts w:cs="Arial" w:ascii="Arial" w:hAnsi="Arial"/>
          <w:sz w:val="24"/>
          <w:szCs w:val="24"/>
        </w:rPr>
        <w:t xml:space="preserve"> Esta Lei entra em vigor na data de sua publicação.</w:t>
      </w:r>
    </w:p>
    <w:p>
      <w:pPr>
        <w:pStyle w:val="Normal"/>
        <w:spacing w:lineRule="auto" w:line="240" w:before="0" w:after="0"/>
        <w:jc w:val="right"/>
        <w:rPr>
          <w:rFonts w:ascii="Arial" w:hAnsi="Arial" w:cs="Arial"/>
          <w:sz w:val="24"/>
          <w:szCs w:val="24"/>
        </w:rPr>
      </w:pPr>
      <w:r>
        <w:rPr>
          <w:rFonts w:cs="Arial" w:ascii="Arial" w:hAnsi="Arial"/>
          <w:sz w:val="24"/>
          <w:szCs w:val="24"/>
        </w:rPr>
      </w:r>
    </w:p>
    <w:p>
      <w:pPr>
        <w:pStyle w:val="Normal"/>
        <w:spacing w:lineRule="auto" w:line="240" w:before="0" w:after="0"/>
        <w:jc w:val="right"/>
        <w:rPr/>
      </w:pPr>
      <w:r>
        <w:rPr>
          <w:rFonts w:eastAsia="Arial" w:cs="Arial" w:ascii="Arial" w:hAnsi="Arial"/>
          <w:sz w:val="24"/>
          <w:szCs w:val="24"/>
        </w:rPr>
        <w:t xml:space="preserve">     </w:t>
      </w:r>
      <w:r>
        <w:rPr>
          <w:rFonts w:eastAsia="Arial" w:cs="Arial" w:ascii="Arial" w:hAnsi="Arial"/>
          <w:sz w:val="24"/>
          <w:szCs w:val="24"/>
        </w:rPr>
        <w:t>Arroio do Padre</w:t>
      </w:r>
      <w:r>
        <w:rPr>
          <w:rFonts w:cs="Arial;sans-serif" w:ascii="Arial;sans-serif" w:hAnsi="Arial;sans-serif"/>
          <w:sz w:val="24"/>
          <w:szCs w:val="24"/>
        </w:rPr>
        <w:t>, 2</w:t>
      </w:r>
      <w:r>
        <w:rPr>
          <w:rFonts w:cs="Arial;sans-serif" w:ascii="Arial;sans-serif" w:hAnsi="Arial;sans-serif"/>
          <w:sz w:val="24"/>
          <w:szCs w:val="24"/>
        </w:rPr>
        <w:t>7</w:t>
      </w:r>
      <w:r>
        <w:rPr>
          <w:rFonts w:cs="Arial;sans-serif" w:ascii="Arial;sans-serif" w:hAnsi="Arial;sans-serif"/>
          <w:sz w:val="24"/>
          <w:szCs w:val="24"/>
        </w:rPr>
        <w:t xml:space="preserve"> de dezembro de 2019.</w:t>
      </w:r>
    </w:p>
    <w:p>
      <w:pPr>
        <w:pStyle w:val="Corpodetexto"/>
        <w:spacing w:lineRule="auto" w:line="288" w:before="0" w:after="0"/>
        <w:jc w:val="right"/>
        <w:rPr>
          <w:sz w:val="24"/>
          <w:szCs w:val="24"/>
        </w:rPr>
      </w:pPr>
      <w:r>
        <w:rPr>
          <w:sz w:val="24"/>
          <w:szCs w:val="24"/>
        </w:rPr>
      </w:r>
    </w:p>
    <w:p>
      <w:pPr>
        <w:pStyle w:val="Corpodetexto"/>
        <w:spacing w:lineRule="auto" w:line="288" w:before="0" w:after="0"/>
        <w:jc w:val="right"/>
        <w:rPr>
          <w:sz w:val="24"/>
          <w:szCs w:val="24"/>
        </w:rPr>
      </w:pPr>
      <w:r>
        <w:rPr>
          <w:sz w:val="24"/>
          <w:szCs w:val="24"/>
        </w:rPr>
      </w:r>
    </w:p>
    <w:p>
      <w:pPr>
        <w:pStyle w:val="Corpodetexto"/>
        <w:spacing w:lineRule="auto" w:line="288" w:before="0" w:after="0"/>
        <w:jc w:val="right"/>
        <w:rPr>
          <w:sz w:val="24"/>
          <w:szCs w:val="24"/>
        </w:rPr>
      </w:pPr>
      <w:r>
        <w:rPr>
          <w:sz w:val="24"/>
          <w:szCs w:val="24"/>
        </w:rPr>
      </w:r>
    </w:p>
    <w:p>
      <w:pPr>
        <w:pStyle w:val="Corpodetexto"/>
        <w:spacing w:before="0" w:after="0"/>
        <w:jc w:val="center"/>
        <w:rPr>
          <w:rFonts w:ascii="Arial" w:hAnsi="Arial" w:cs="Arial"/>
          <w:b w:val="false"/>
          <w:b w:val="false"/>
          <w:bCs w:val="false"/>
          <w:sz w:val="24"/>
          <w:szCs w:val="24"/>
        </w:rPr>
      </w:pPr>
      <w:r>
        <w:rPr>
          <w:rFonts w:cs="Arial" w:ascii="Arial" w:hAnsi="Arial"/>
          <w:b w:val="false"/>
          <w:bCs w:val="false"/>
          <w:sz w:val="24"/>
          <w:szCs w:val="24"/>
        </w:rPr>
      </w:r>
    </w:p>
    <w:p>
      <w:pPr>
        <w:pStyle w:val="Corpodetexto"/>
        <w:spacing w:before="0" w:after="0"/>
        <w:jc w:val="center"/>
        <w:rPr/>
      </w:pPr>
      <w:r>
        <w:rPr>
          <w:rFonts w:cs="Arial" w:ascii="Arial" w:hAnsi="Arial"/>
          <w:b w:val="false"/>
          <w:bCs w:val="false"/>
          <w:sz w:val="24"/>
          <w:szCs w:val="24"/>
        </w:rPr>
        <w:t>                                        </w:t>
      </w:r>
      <w:r>
        <w:rPr>
          <w:rFonts w:cs="Arial" w:ascii="Arial" w:hAnsi="Arial"/>
          <w:b w:val="false"/>
          <w:bCs w:val="false"/>
          <w:sz w:val="24"/>
          <w:szCs w:val="24"/>
        </w:rPr>
        <w:t>_______________________</w:t>
      </w:r>
    </w:p>
    <w:p>
      <w:pPr>
        <w:pStyle w:val="Standard"/>
        <w:jc w:val="center"/>
        <w:rPr/>
      </w:pPr>
      <w:r>
        <w:rPr>
          <w:rFonts w:cs="Arial" w:ascii="Arial" w:hAnsi="Arial"/>
          <w:b w:val="false"/>
          <w:bCs w:val="false"/>
          <w:sz w:val="24"/>
          <w:szCs w:val="24"/>
        </w:rPr>
        <w:t>Leonir  Aldrighi Baschi</w:t>
      </w:r>
    </w:p>
    <w:p>
      <w:pPr>
        <w:pStyle w:val="Standard"/>
        <w:jc w:val="center"/>
        <w:rPr/>
      </w:pPr>
      <w:r>
        <w:rPr>
          <w:rFonts w:cs="Arial" w:ascii="Arial" w:hAnsi="Arial"/>
          <w:b w:val="false"/>
          <w:bCs w:val="false"/>
          <w:sz w:val="24"/>
          <w:szCs w:val="24"/>
        </w:rPr>
        <w:t>Prefeito Municipal</w:t>
      </w:r>
    </w:p>
    <w:p>
      <w:pPr>
        <w:pStyle w:val="Padro"/>
        <w:spacing w:lineRule="auto" w:line="240" w:before="0" w:after="0"/>
        <w:ind w:left="1701" w:hanging="0"/>
        <w:jc w:val="center"/>
        <w:rPr>
          <w:rFonts w:ascii="Arial" w:hAnsi="Arial" w:cs="Arial"/>
          <w:b w:val="false"/>
          <w:b w:val="false"/>
          <w:bCs w:val="false"/>
          <w:sz w:val="24"/>
          <w:szCs w:val="24"/>
        </w:rPr>
      </w:pPr>
      <w:r>
        <w:rPr>
          <w:rFonts w:cs="Arial" w:ascii="Arial" w:hAnsi="Arial"/>
          <w:b w:val="false"/>
          <w:bCs w:val="false"/>
          <w:sz w:val="24"/>
          <w:szCs w:val="24"/>
        </w:rPr>
      </w:r>
    </w:p>
    <w:p>
      <w:pPr>
        <w:pStyle w:val="Padro"/>
        <w:tabs>
          <w:tab w:val="left" w:pos="0" w:leader="none"/>
          <w:tab w:val="left" w:pos="708" w:leader="none"/>
        </w:tabs>
        <w:spacing w:lineRule="auto" w:line="240" w:before="0" w:after="0"/>
        <w:ind w:left="0" w:right="0" w:hanging="0"/>
        <w:jc w:val="center"/>
        <w:rPr>
          <w:rFonts w:ascii="Arial;sans-serif" w:hAnsi="Arial;sans-serif" w:cs="Arial;sans-serif"/>
          <w:sz w:val="24"/>
          <w:szCs w:val="24"/>
        </w:rPr>
      </w:pPr>
      <w:r>
        <w:rPr>
          <w:rFonts w:cs="Arial;sans-serif" w:ascii="Arial;sans-serif" w:hAnsi="Arial;sans-serif"/>
          <w:sz w:val="24"/>
          <w:szCs w:val="24"/>
        </w:rPr>
      </w:r>
    </w:p>
    <w:p>
      <w:pPr>
        <w:pStyle w:val="Corpodetexto"/>
        <w:tabs>
          <w:tab w:val="left" w:pos="708" w:leader="none"/>
          <w:tab w:val="left" w:pos="2378" w:leader="none"/>
          <w:tab w:val="left" w:pos="5923" w:leader="none"/>
        </w:tabs>
        <w:spacing w:lineRule="auto" w:line="240" w:before="0" w:after="0"/>
        <w:jc w:val="center"/>
        <w:rPr>
          <w:rFonts w:ascii="Arial" w:hAnsi="Arial" w:cs="Arial"/>
          <w:color w:val="00000A"/>
          <w:sz w:val="24"/>
          <w:szCs w:val="24"/>
        </w:rPr>
      </w:pPr>
      <w:r>
        <w:rPr>
          <w:rFonts w:cs="Arial" w:ascii="Arial" w:hAnsi="Arial"/>
          <w:color w:val="00000A"/>
          <w:sz w:val="24"/>
          <w:szCs w:val="24"/>
        </w:rPr>
      </w:r>
    </w:p>
    <w:p>
      <w:pPr>
        <w:pStyle w:val="Corpodetexto"/>
        <w:tabs>
          <w:tab w:val="left" w:pos="708" w:leader="none"/>
          <w:tab w:val="left" w:pos="2378" w:leader="none"/>
          <w:tab w:val="left" w:pos="5923" w:leader="none"/>
        </w:tabs>
        <w:spacing w:lineRule="auto" w:line="240" w:before="0" w:after="0"/>
        <w:jc w:val="center"/>
        <w:rPr>
          <w:rFonts w:ascii="Arial;sans-serif" w:hAnsi="Arial;sans-serif" w:cs="Arial;sans-serif"/>
          <w:sz w:val="24"/>
          <w:szCs w:val="24"/>
        </w:rPr>
      </w:pPr>
      <w:r>
        <w:rPr>
          <w:rFonts w:cs="Arial" w:ascii="Arial" w:hAnsi="Arial"/>
          <w:sz w:val="24"/>
          <w:szCs w:val="24"/>
        </w:rPr>
      </w:r>
    </w:p>
    <w:sectPr>
      <w:headerReference w:type="default" r:id="rId3"/>
      <w:type w:val="nextPage"/>
      <w:pgSz w:w="11906" w:h="16838"/>
      <w:pgMar w:left="1080" w:right="1080" w:header="708" w:top="765" w:footer="0" w:bottom="709"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Arial">
    <w:altName w:val="sans-serif"/>
    <w:charset w:val="00"/>
    <w:family w:val="swiss"/>
    <w:pitch w:val="default"/>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t-BR" w:eastAsia="zh-CN" w:bidi="hi-IN"/>
    </w:rPr>
  </w:style>
  <w:style w:type="paragraph" w:styleId="Ttulo1">
    <w:name w:val="Heading 1"/>
    <w:next w:val="Corpodetexto"/>
    <w:qFormat/>
    <w:pPr>
      <w:keepNext w:val="true"/>
      <w:widowControl w:val="false"/>
      <w:numPr>
        <w:ilvl w:val="0"/>
        <w:numId w:val="1"/>
      </w:numPr>
      <w:suppressAutoHyphens w:val="true"/>
      <w:spacing w:before="240" w:after="60"/>
      <w:ind w:left="835" w:right="0" w:hanging="0"/>
      <w:outlineLvl w:val="0"/>
    </w:pPr>
    <w:rPr>
      <w:rFonts w:ascii="Arial" w:hAnsi="Arial" w:eastAsia="Times New Roman" w:cs="Arial"/>
      <w:b/>
      <w:bCs/>
      <w:color w:val="auto"/>
      <w:kern w:val="2"/>
      <w:sz w:val="32"/>
      <w:szCs w:val="32"/>
      <w:lang w:val="pt-BR" w:eastAsia="pt-BR" w:bidi="ar-SA"/>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sz w:val="24"/>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Padro"/>
    <w:qFormat/>
    <w:pPr>
      <w:suppressLineNumbers/>
    </w:pPr>
    <w:rPr>
      <w:rFonts w:cs="Mangal"/>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next w:val="Corpodetext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Standard">
    <w:name w:val="Standard"/>
    <w:qFormat/>
    <w:pPr>
      <w:widowControl w:val="false"/>
      <w:suppressAutoHyphens w:val="true"/>
      <w:bidi w:val="0"/>
      <w:jc w:val="left"/>
    </w:pPr>
    <w:rPr>
      <w:rFonts w:ascii="Times New Roman" w:hAnsi="Times New Roman" w:eastAsia="SimSun" w:cs="Mangal"/>
      <w:color w:val="00000A"/>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71</TotalTime>
  <Application>LibreOffice/5.4.7.2$Windows_X86_64 LibreOffice_project/c838ef25c16710f8838b1faec480ebba495259d0</Application>
  <Pages>2</Pages>
  <Words>615</Words>
  <Characters>3318</Characters>
  <CharactersWithSpaces>3962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2019-06-24T13:01:00Z</dcterms:created>
  <dc:creator>Adm-04</dc:creator>
  <dc:description/>
  <dc:language>pt-BR</dc:language>
  <cp:lastModifiedBy/>
  <cp:lastPrinted>2019-12-24T09:05:00Z</cp:lastPrinted>
  <dcterms:modified xsi:type="dcterms:W3CDTF">2019-12-27T12:06:49Z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