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2510790</wp:posOffset>
            </wp:positionH>
            <wp:positionV relativeFrom="paragraph">
              <wp:posOffset>-66675</wp:posOffset>
            </wp:positionV>
            <wp:extent cx="951865" cy="105664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" t="-31" r="-40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6"/>
          <w:szCs w:val="26"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6"/>
          <w:szCs w:val="26"/>
        </w:rPr>
        <w:t>MUNICÍPIO DE ARROIO DO PADRE</w:t>
      </w:r>
    </w:p>
    <w:p>
      <w:pPr>
        <w:pStyle w:val="Normal"/>
        <w:spacing w:lineRule="auto" w:line="240" w:before="0" w:after="0"/>
        <w:jc w:val="center"/>
        <w:rPr/>
      </w:pPr>
      <w:bookmarkStart w:id="0" w:name="__DdeLink__45_2683500318"/>
      <w:bookmarkEnd w:id="0"/>
      <w:r>
        <w:rPr>
          <w:rFonts w:cs="Arial" w:ascii="Arial" w:hAnsi="Arial"/>
          <w:b/>
          <w:bCs/>
          <w:color w:val="00000A"/>
          <w:sz w:val="26"/>
          <w:szCs w:val="26"/>
        </w:rPr>
        <w:t>GABINETE DO PREFEITO</w:t>
      </w:r>
    </w:p>
    <w:p>
      <w:pPr>
        <w:pStyle w:val="Corpodetexto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2.089, de 27 de dezembro de 2019</w:t>
      </w: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.</w:t>
      </w:r>
    </w:p>
    <w:p>
      <w:pPr>
        <w:pStyle w:val="Normal"/>
        <w:spacing w:lineRule="auto" w:line="240"/>
        <w:ind w:left="3686" w:right="0" w:firstLine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Altera a Lei Municipal nº 962 de 04 de novembro de 2009, nos artigos parágrafos e incisos indicados nesta Lei.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119" w:after="170"/>
        <w:ind w:left="0"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spacing w:lineRule="auto" w:line="240" w:before="240" w:after="20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1º </w:t>
      </w:r>
      <w:r>
        <w:rPr>
          <w:rFonts w:cs="Arial" w:ascii="Arial" w:hAnsi="Arial"/>
          <w:sz w:val="24"/>
          <w:szCs w:val="24"/>
        </w:rPr>
        <w:t xml:space="preserve">A presente Lei altera a Lei Municipal nº 962 de 04 de novembro de 2009, que estabelece o Plano de Carreira do Magistério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Público do Município</w:t>
      </w:r>
      <w:r>
        <w:rPr>
          <w:rFonts w:cs="Arial" w:ascii="Arial" w:hAnsi="Arial"/>
          <w:sz w:val="24"/>
          <w:szCs w:val="24"/>
        </w:rPr>
        <w:t xml:space="preserve"> de Arroio do Padre, institui o respectivo quadro de cargos e funções, nos artigos, parágrafos e incisos indicados.</w:t>
      </w:r>
    </w:p>
    <w:p>
      <w:pPr>
        <w:pStyle w:val="Normal"/>
        <w:tabs>
          <w:tab w:val="left" w:pos="3495" w:leader="none"/>
        </w:tabs>
        <w:spacing w:lineRule="auto" w:line="240" w:before="240" w:after="200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 xml:space="preserve">Art. 2º </w:t>
      </w:r>
      <w:r>
        <w:rPr>
          <w:rFonts w:cs="Arial" w:ascii="Arial" w:hAnsi="Arial"/>
          <w:sz w:val="24"/>
          <w:szCs w:val="24"/>
        </w:rPr>
        <w:t>O artigo 4º da Lei Municipal nº 962 de 04 de novembro de 2009 passará a ter a seguinte redação:</w:t>
      </w:r>
    </w:p>
    <w:p>
      <w:pPr>
        <w:pStyle w:val="Normal"/>
        <w:tabs>
          <w:tab w:val="left" w:pos="795" w:leader="none"/>
        </w:tabs>
        <w:spacing w:lineRule="auto" w:line="240" w:before="240" w:after="200"/>
        <w:ind w:left="709" w:right="0" w:hanging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Art. 4º O Município incumbir-se-á de oferecer a educação básica nos níveis da educação básica de educação infantil em berçário, maternal e pré-escola e ensino fundamental completo, permitindo a atuação em outros níveis de ensino somente quando estiverem atendidas plenamente as necessidades de sua área de competência e com recurso acima dos percentuais mínimo vinculados pela Constituição Federal a manutenção e desenvolvimento do ensino.</w:t>
      </w:r>
    </w:p>
    <w:p>
      <w:pPr>
        <w:pStyle w:val="Normal"/>
        <w:spacing w:lineRule="auto" w:line="240" w:before="240" w:after="200"/>
        <w:jc w:val="both"/>
        <w:rPr>
          <w:rFonts w:ascii="Arial" w:hAnsi="Arial" w:cs="Arial"/>
          <w:bCs/>
          <w:i/>
          <w:i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Art. 3º</w:t>
      </w:r>
      <w:r>
        <w:rPr>
          <w:rFonts w:cs="Arial" w:ascii="Arial" w:hAnsi="Arial"/>
          <w:bCs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Fica alterado o inciso IV e acrescido inciso V do artigo 6º da</w:t>
      </w:r>
      <w:r>
        <w:rPr>
          <w:rFonts w:cs="Arial" w:ascii="Arial" w:hAnsi="Arial"/>
          <w:bCs/>
          <w:sz w:val="24"/>
          <w:szCs w:val="24"/>
        </w:rPr>
        <w:t xml:space="preserve"> Lei Municipal nº 962 de 04 de novembro de 2009 que passará a vigorar com a seguinte redação:</w:t>
      </w:r>
    </w:p>
    <w:p>
      <w:pPr>
        <w:pStyle w:val="Normal"/>
        <w:spacing w:lineRule="auto" w:line="240" w:before="240" w:after="200"/>
        <w:ind w:left="851" w:right="0" w:hanging="0"/>
        <w:jc w:val="both"/>
        <w:rPr>
          <w:rFonts w:ascii="Arial" w:hAnsi="Arial" w:cs="Arial"/>
          <w:bCs/>
          <w:i/>
          <w:i/>
          <w:sz w:val="24"/>
          <w:szCs w:val="24"/>
        </w:rPr>
      </w:pPr>
      <w:r>
        <w:rPr>
          <w:rFonts w:cs="Arial" w:ascii="Arial" w:hAnsi="Arial"/>
          <w:bCs/>
          <w:i/>
          <w:sz w:val="24"/>
          <w:szCs w:val="24"/>
        </w:rPr>
        <w:t>Art. 6º ………………………………………………………………….....................</w:t>
      </w:r>
    </w:p>
    <w:p>
      <w:pPr>
        <w:pStyle w:val="Normal"/>
        <w:spacing w:lineRule="auto" w:line="240" w:before="240" w:after="200"/>
        <w:ind w:left="851" w:right="0" w:hanging="0"/>
        <w:jc w:val="both"/>
        <w:rPr>
          <w:rFonts w:ascii="Arial" w:hAnsi="Arial" w:cs="Arial"/>
          <w:bCs/>
          <w:i/>
          <w:i/>
          <w:sz w:val="24"/>
          <w:szCs w:val="24"/>
        </w:rPr>
      </w:pPr>
      <w:r>
        <w:rPr>
          <w:rFonts w:cs="Arial" w:ascii="Arial" w:hAnsi="Arial"/>
          <w:bCs/>
          <w:i/>
          <w:sz w:val="24"/>
          <w:szCs w:val="24"/>
        </w:rPr>
        <w:t>I…………………………………………………………………………………...............</w:t>
      </w:r>
    </w:p>
    <w:p>
      <w:pPr>
        <w:pStyle w:val="Normal"/>
        <w:spacing w:lineRule="auto" w:line="240" w:before="240" w:after="200"/>
        <w:ind w:left="851" w:right="0" w:hanging="0"/>
        <w:jc w:val="both"/>
        <w:rPr>
          <w:rFonts w:ascii="Arial" w:hAnsi="Arial" w:cs="Arial"/>
          <w:bCs/>
          <w:i/>
          <w:i/>
          <w:sz w:val="24"/>
          <w:szCs w:val="24"/>
        </w:rPr>
      </w:pPr>
      <w:r>
        <w:rPr>
          <w:rFonts w:cs="Arial" w:ascii="Arial" w:hAnsi="Arial"/>
          <w:bCs/>
          <w:i/>
          <w:sz w:val="24"/>
          <w:szCs w:val="24"/>
        </w:rPr>
        <w:t>II……………………………………………………………………………....................</w:t>
      </w:r>
    </w:p>
    <w:p>
      <w:pPr>
        <w:pStyle w:val="Normal"/>
        <w:spacing w:lineRule="auto" w:line="240" w:before="240" w:after="200"/>
        <w:ind w:left="851" w:right="0" w:hanging="0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bCs/>
          <w:i/>
          <w:sz w:val="24"/>
          <w:szCs w:val="24"/>
        </w:rPr>
        <w:t>III……………………………………………………………………………....................</w:t>
      </w:r>
    </w:p>
    <w:p>
      <w:pPr>
        <w:pStyle w:val="Normal"/>
        <w:spacing w:lineRule="auto" w:line="240"/>
        <w:ind w:left="851" w:right="0" w:hanging="0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IV – Diretor da escola I: profissional com formação e experiência docente, para o desempenho de atividade de direção de escola de ensino fundamental completo.</w:t>
      </w:r>
    </w:p>
    <w:p>
      <w:pPr>
        <w:pStyle w:val="Normal"/>
        <w:spacing w:lineRule="auto" w:line="240"/>
        <w:ind w:left="851" w:right="0" w:hanging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V – Diretor de escola II: profissional com formação e experiência docente, para o desempenho de atividade de direção de escola de educação infantil.</w:t>
      </w:r>
      <w:r>
        <w:rPr>
          <w:i/>
          <w:sz w:val="24"/>
          <w:szCs w:val="24"/>
        </w:rPr>
        <w:tab/>
      </w:r>
    </w:p>
    <w:p>
      <w:pPr>
        <w:pStyle w:val="Normal"/>
        <w:spacing w:lineRule="auto" w:line="240" w:before="240" w:after="200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Art. 4º</w:t>
      </w:r>
      <w:r>
        <w:rPr>
          <w:rFonts w:cs="Arial" w:ascii="Arial" w:hAnsi="Arial"/>
          <w:bCs/>
          <w:sz w:val="24"/>
          <w:szCs w:val="24"/>
        </w:rPr>
        <w:t xml:space="preserve"> Os incisos constantes no artigo 12 da Lei Municipal nº 962 de 04 novembro de 2009, passarão a vigorar com a seguinte redação, acrescida ainda do inciso VII:</w:t>
      </w:r>
    </w:p>
    <w:p>
      <w:pPr>
        <w:pStyle w:val="Normal"/>
        <w:spacing w:before="0" w:after="120"/>
        <w:ind w:left="851" w:right="0" w:hanging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Art. 12 ……………………………………………………………………………</w:t>
      </w:r>
    </w:p>
    <w:p>
      <w:pPr>
        <w:pStyle w:val="Normal"/>
        <w:spacing w:before="0" w:after="120"/>
        <w:ind w:left="851" w:right="0" w:hanging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I – para a classe A ingresso automático;</w:t>
      </w:r>
    </w:p>
    <w:p>
      <w:pPr>
        <w:pStyle w:val="Normal"/>
        <w:spacing w:before="0" w:after="120"/>
        <w:ind w:left="851" w:right="0" w:hanging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II – para classe B;</w:t>
      </w:r>
    </w:p>
    <w:p>
      <w:pPr>
        <w:pStyle w:val="Normal"/>
        <w:spacing w:before="0" w:after="120"/>
        <w:ind w:left="851" w:right="0" w:hanging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a) 05 (cinco) anos de interstício na classe A;</w:t>
      </w:r>
    </w:p>
    <w:p>
      <w:pPr>
        <w:pStyle w:val="Normal"/>
        <w:spacing w:before="0" w:after="120"/>
        <w:ind w:left="851" w:right="0" w:hanging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b) cursos de atualização e aperfeiçoamento, relacionados com a Educação, que somados perfaçam no mínimo 120 (cento e vinte) horas.</w:t>
      </w:r>
    </w:p>
    <w:p>
      <w:pPr>
        <w:pStyle w:val="Normal"/>
        <w:spacing w:before="0" w:after="120"/>
        <w:ind w:left="851" w:right="0" w:hanging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III – para classe C:</w:t>
      </w:r>
    </w:p>
    <w:p>
      <w:pPr>
        <w:pStyle w:val="Normal"/>
        <w:spacing w:before="0" w:after="120"/>
        <w:ind w:left="851" w:right="0" w:hanging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a) 05 (cinco) anos de interstício na classe B;</w:t>
      </w:r>
    </w:p>
    <w:p>
      <w:pPr>
        <w:pStyle w:val="Normal"/>
        <w:spacing w:before="0" w:after="120"/>
        <w:ind w:left="851" w:right="0" w:hanging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b) cursos de atualização e aperfeiçoamento relacionados com Educação que somados perfaçam no mínimo 120 (cento e vinte) horas;</w:t>
      </w:r>
    </w:p>
    <w:p>
      <w:pPr>
        <w:pStyle w:val="Normal"/>
        <w:spacing w:before="0" w:after="120"/>
        <w:ind w:left="851" w:right="0" w:hanging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IV – para a classe D:</w:t>
      </w:r>
    </w:p>
    <w:p>
      <w:pPr>
        <w:pStyle w:val="Normal"/>
        <w:spacing w:before="0" w:after="120"/>
        <w:ind w:left="851" w:right="0" w:hanging="0"/>
        <w:rPr>
          <w:rFonts w:ascii="Arial" w:hAnsi="Arial" w:cs="Arial"/>
          <w:i/>
          <w:i/>
          <w:sz w:val="24"/>
          <w:szCs w:val="24"/>
        </w:rPr>
      </w:pPr>
      <w:bookmarkStart w:id="1" w:name="__DdeLink__90_138392927"/>
      <w:bookmarkEnd w:id="1"/>
      <w:r>
        <w:rPr>
          <w:rFonts w:cs="Arial" w:ascii="Arial" w:hAnsi="Arial"/>
          <w:i/>
          <w:sz w:val="24"/>
          <w:szCs w:val="24"/>
        </w:rPr>
        <w:t>a) 05 (cinco) anos de interstício na classe C;</w:t>
      </w:r>
    </w:p>
    <w:p>
      <w:pPr>
        <w:pStyle w:val="Normal"/>
        <w:spacing w:before="0" w:after="120"/>
        <w:ind w:left="851" w:right="0" w:hanging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b) cursos atualização e aperfeiçoamento relacionados com a Educação, que somados perfaçam no mínimo 120 (cento e vinte) horas;</w:t>
      </w:r>
    </w:p>
    <w:p>
      <w:pPr>
        <w:pStyle w:val="Normal"/>
        <w:spacing w:before="0" w:after="120"/>
        <w:ind w:left="851" w:right="0" w:hanging="0"/>
        <w:rPr>
          <w:rFonts w:ascii="Arial" w:hAnsi="Arial" w:cs="Arial"/>
          <w:i/>
          <w:i/>
          <w:sz w:val="24"/>
          <w:szCs w:val="24"/>
        </w:rPr>
      </w:pPr>
      <w:bookmarkStart w:id="2" w:name="__DdeLink__90_138392927"/>
      <w:bookmarkEnd w:id="2"/>
      <w:r>
        <w:rPr>
          <w:rFonts w:cs="Arial" w:ascii="Arial" w:hAnsi="Arial"/>
          <w:i/>
          <w:sz w:val="24"/>
          <w:szCs w:val="24"/>
        </w:rPr>
        <w:t>V – para a classe E:</w:t>
      </w:r>
    </w:p>
    <w:p>
      <w:pPr>
        <w:pStyle w:val="Normal"/>
        <w:spacing w:before="0" w:after="120"/>
        <w:ind w:left="851" w:right="0" w:hanging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a) 05 (cinco) anos de interstício na classe D;</w:t>
      </w:r>
    </w:p>
    <w:p>
      <w:pPr>
        <w:pStyle w:val="Normal"/>
        <w:spacing w:before="0" w:after="120"/>
        <w:ind w:left="851" w:right="0" w:hanging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b) cursos atualização e aperfeiçoamento, relacionados com a Educação, que perfaçam no mínimo 120 (cento e vinte) horas;</w:t>
      </w:r>
    </w:p>
    <w:p>
      <w:pPr>
        <w:pStyle w:val="Normal"/>
        <w:spacing w:before="0" w:after="120"/>
        <w:ind w:left="851" w:right="0" w:hanging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VI – para classe F:</w:t>
      </w:r>
    </w:p>
    <w:p>
      <w:pPr>
        <w:pStyle w:val="Normal"/>
        <w:spacing w:before="0" w:after="120"/>
        <w:ind w:left="851" w:right="0" w:hanging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a) 05 (cinco) anos de interstício na classe E;</w:t>
      </w:r>
    </w:p>
    <w:p>
      <w:pPr>
        <w:pStyle w:val="Normal"/>
        <w:spacing w:before="0" w:after="120"/>
        <w:ind w:left="851" w:right="0" w:hanging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b) cursos atualização e aperfeiçoamento, relacionados com a Educação, que perfaçam no mínimo 120 (cento e vinte) horas;</w:t>
      </w:r>
    </w:p>
    <w:p>
      <w:pPr>
        <w:pStyle w:val="Normal"/>
        <w:spacing w:before="0" w:after="120"/>
        <w:ind w:left="851" w:right="0" w:hanging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VII – para classe G:</w:t>
      </w:r>
    </w:p>
    <w:p>
      <w:pPr>
        <w:pStyle w:val="Normal"/>
        <w:spacing w:before="0" w:after="120"/>
        <w:ind w:left="851" w:right="0" w:hanging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a) 05 (cinco) anos de interstício na classe F;</w:t>
      </w:r>
    </w:p>
    <w:p>
      <w:pPr>
        <w:pStyle w:val="Normal"/>
        <w:spacing w:before="0" w:after="120"/>
        <w:ind w:left="851" w:right="0" w:hanging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b) cursos atualização e aperfeiçoamento, relacionados com a Educação, que perfaçam no mínimo 120 (cento e vinte) horas;</w:t>
      </w:r>
    </w:p>
    <w:p>
      <w:pPr>
        <w:pStyle w:val="Normal"/>
        <w:spacing w:lineRule="auto" w:line="240" w:before="240" w:after="200"/>
        <w:jc w:val="both"/>
        <w:rPr>
          <w:rFonts w:ascii="Arial" w:hAnsi="Arial" w:cs="Arial"/>
          <w:bCs/>
          <w:i/>
          <w:i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Art. 5º</w:t>
      </w:r>
      <w:r>
        <w:rPr>
          <w:rFonts w:cs="Arial" w:ascii="Arial" w:hAnsi="Arial"/>
          <w:bCs/>
          <w:sz w:val="24"/>
          <w:szCs w:val="24"/>
        </w:rPr>
        <w:t xml:space="preserve"> O art. 12 da Lei Municipal nº 962 de 04 de novembro de 2009, passará</w:t>
      </w:r>
      <w:bookmarkStart w:id="3" w:name="_GoBack"/>
      <w:bookmarkEnd w:id="3"/>
      <w:r>
        <w:rPr>
          <w:rFonts w:cs="Arial" w:ascii="Arial" w:hAnsi="Arial"/>
          <w:bCs/>
          <w:sz w:val="24"/>
          <w:szCs w:val="24"/>
        </w:rPr>
        <w:t xml:space="preserve"> a vigorar com o acréscimo do § 8º com a seguinte redação:</w:t>
      </w:r>
    </w:p>
    <w:p>
      <w:pPr>
        <w:pStyle w:val="Normal"/>
        <w:spacing w:lineRule="auto" w:line="240" w:before="240" w:after="200"/>
        <w:ind w:left="851" w:right="0" w:hanging="0"/>
        <w:jc w:val="both"/>
        <w:rPr>
          <w:rFonts w:ascii="Arial" w:hAnsi="Arial" w:cs="Arial"/>
          <w:bCs/>
          <w:i/>
          <w:i/>
          <w:sz w:val="24"/>
          <w:szCs w:val="24"/>
        </w:rPr>
      </w:pPr>
      <w:r>
        <w:rPr>
          <w:rFonts w:cs="Arial" w:ascii="Arial" w:hAnsi="Arial"/>
          <w:bCs/>
          <w:i/>
          <w:sz w:val="24"/>
          <w:szCs w:val="24"/>
        </w:rPr>
        <w:t>Art. 12 ……………………………………………………………………….................</w:t>
      </w:r>
    </w:p>
    <w:p>
      <w:pPr>
        <w:pStyle w:val="Normal"/>
        <w:spacing w:lineRule="auto" w:line="240" w:before="240" w:after="200"/>
        <w:ind w:left="851" w:right="0" w:hanging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Cs/>
          <w:i/>
          <w:sz w:val="24"/>
          <w:szCs w:val="24"/>
        </w:rPr>
        <w:t>§8º Os professores que durante o período de interstício tiverem completado o período fixado para passarem a classe seguinte, se aprovados nos requisitos estabelecidos nesta Lei, farão jus a correspondente retribuição pecuniária, a contar do mês seguinte a sua implementação.</w:t>
      </w:r>
    </w:p>
    <w:p>
      <w:pPr>
        <w:pStyle w:val="Normal"/>
        <w:spacing w:lineRule="auto" w:line="240" w:before="240" w:after="200"/>
        <w:jc w:val="both"/>
        <w:rPr>
          <w:rFonts w:ascii="Arial" w:hAnsi="Arial" w:cs="Arial"/>
          <w:bCs/>
          <w:i/>
          <w:i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Art. 6º</w:t>
      </w:r>
      <w:r>
        <w:rPr>
          <w:rFonts w:cs="Arial" w:ascii="Arial" w:hAnsi="Arial"/>
          <w:bCs/>
          <w:sz w:val="24"/>
          <w:szCs w:val="24"/>
        </w:rPr>
        <w:t xml:space="preserve"> Fica suprimido o §1º do art. 12 da Lei Municipal 962, de 04 de novembro de 2009, que assim dispõe:</w:t>
      </w:r>
    </w:p>
    <w:p>
      <w:pPr>
        <w:pStyle w:val="Normal"/>
        <w:spacing w:lineRule="auto" w:line="240" w:before="240" w:after="200"/>
        <w:ind w:left="851" w:right="0" w:hanging="0"/>
        <w:jc w:val="both"/>
        <w:rPr>
          <w:rFonts w:ascii="Arial" w:hAnsi="Arial" w:cs="Arial"/>
          <w:bCs/>
          <w:i/>
          <w:i/>
          <w:sz w:val="24"/>
          <w:szCs w:val="24"/>
        </w:rPr>
      </w:pPr>
      <w:r>
        <w:rPr>
          <w:rFonts w:cs="Arial" w:ascii="Arial" w:hAnsi="Arial"/>
          <w:bCs/>
          <w:i/>
          <w:sz w:val="24"/>
          <w:szCs w:val="24"/>
        </w:rPr>
        <w:t>Art. 12……………………………………………………………………….................</w:t>
      </w:r>
    </w:p>
    <w:p>
      <w:pPr>
        <w:pStyle w:val="Normal"/>
        <w:spacing w:lineRule="auto" w:line="240" w:before="240" w:after="200"/>
        <w:ind w:left="851" w:right="0" w:hanging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Cs/>
          <w:i/>
          <w:sz w:val="24"/>
          <w:szCs w:val="24"/>
        </w:rPr>
        <w:t>§1º A avaliação periódica de desempenho se dará os termos de lei específica.</w:t>
      </w:r>
    </w:p>
    <w:p>
      <w:pPr>
        <w:pStyle w:val="Normal"/>
        <w:spacing w:lineRule="auto" w:line="240" w:before="240" w:after="200"/>
        <w:jc w:val="both"/>
        <w:rPr>
          <w:rFonts w:ascii="Arial" w:hAnsi="Arial" w:cs="Arial"/>
          <w:bCs/>
          <w:i/>
          <w:i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Art. 7º</w:t>
      </w:r>
      <w:r>
        <w:rPr>
          <w:rFonts w:cs="Arial" w:ascii="Arial" w:hAnsi="Arial"/>
          <w:bCs/>
          <w:sz w:val="24"/>
          <w:szCs w:val="24"/>
        </w:rPr>
        <w:t xml:space="preserve"> O art. 16 e seu parágrafo único da Lei Municipal nº 962 de 04 de novembro de 2009 passarão a vigorar com a seguinte redação:</w:t>
      </w:r>
    </w:p>
    <w:p>
      <w:pPr>
        <w:pStyle w:val="Normal"/>
        <w:tabs>
          <w:tab w:val="left" w:pos="735" w:leader="none"/>
        </w:tabs>
        <w:spacing w:lineRule="auto" w:line="240" w:before="240" w:after="200"/>
        <w:ind w:left="851" w:right="0" w:hanging="0"/>
        <w:jc w:val="both"/>
        <w:rPr>
          <w:rFonts w:ascii="Arial" w:hAnsi="Arial" w:cs="Arial"/>
          <w:bCs/>
          <w:i/>
          <w:i/>
          <w:sz w:val="24"/>
          <w:szCs w:val="24"/>
        </w:rPr>
      </w:pPr>
      <w:r>
        <w:rPr>
          <w:rFonts w:cs="Arial" w:ascii="Arial" w:hAnsi="Arial"/>
          <w:bCs/>
          <w:i/>
          <w:sz w:val="24"/>
          <w:szCs w:val="24"/>
        </w:rPr>
        <w:t xml:space="preserve">Art. 16 As promoções serão consideradas efetivas e terão vigência a partir do mês seguinte, em que o professor implementou o direito ao interstício, ainda que a avaliação seja realizado, nos meses de junho e dezembro de cada exercício, desde que verificado o atendimento dos requisitos estabelecidos nos artigos 12 e 14 desta Lei, mediante a apreciação dos documentos necessários, a serem avaliados pela Secretária Municipal da Educação, </w:t>
      </w:r>
      <w:r>
        <w:rPr>
          <w:rFonts w:cs="Arial" w:ascii="Arial" w:hAnsi="Arial"/>
          <w:b w:val="false"/>
          <w:bCs w:val="false"/>
          <w:i/>
          <w:iCs/>
          <w:sz w:val="24"/>
          <w:szCs w:val="24"/>
          <w:u w:val="none"/>
        </w:rPr>
        <w:t xml:space="preserve">Cultura, </w:t>
      </w:r>
      <w:r>
        <w:rPr>
          <w:rFonts w:cs="Arial" w:ascii="Arial" w:hAnsi="Arial"/>
          <w:bCs/>
          <w:i/>
          <w:sz w:val="24"/>
          <w:szCs w:val="24"/>
        </w:rPr>
        <w:t>Esporte e Turismo.</w:t>
      </w:r>
    </w:p>
    <w:p>
      <w:pPr>
        <w:pStyle w:val="Normal"/>
        <w:spacing w:lineRule="auto" w:line="240" w:before="240" w:after="200"/>
        <w:ind w:left="851" w:right="0" w:hanging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Cs/>
          <w:i/>
          <w:sz w:val="24"/>
          <w:szCs w:val="24"/>
        </w:rPr>
        <w:t>Parágrafo único: O professor que dentro do interstício respectivo, não alcançar os requisitos “b” dos incisos I a VII do artigo 12 desta Lei, fará jus a mudança de classe somente quando apresentar os documentos comprobatórios dos cursos realizados.</w:t>
      </w:r>
    </w:p>
    <w:p>
      <w:pPr>
        <w:pStyle w:val="Normal"/>
        <w:spacing w:lineRule="auto" w:line="240" w:before="240" w:after="200"/>
        <w:jc w:val="both"/>
        <w:rPr>
          <w:rFonts w:ascii="Arial" w:hAnsi="Arial" w:cs="Arial"/>
          <w:bCs/>
          <w:i/>
          <w:i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Art. 8º</w:t>
      </w:r>
      <w:r>
        <w:rPr>
          <w:rFonts w:cs="Arial" w:ascii="Arial" w:hAnsi="Arial"/>
          <w:bCs/>
          <w:sz w:val="24"/>
          <w:szCs w:val="24"/>
        </w:rPr>
        <w:t xml:space="preserve"> Os incisos II e III do art. 27 da Lei Municipal 962, de 04 e novembro de 2009, passarão a ter vigência com a seguinte redação:</w:t>
      </w:r>
    </w:p>
    <w:p>
      <w:pPr>
        <w:pStyle w:val="Normal"/>
        <w:spacing w:lineRule="auto" w:line="240" w:before="240" w:after="200"/>
        <w:ind w:left="851" w:right="0" w:hanging="0"/>
        <w:jc w:val="both"/>
        <w:rPr>
          <w:rFonts w:ascii="Arial" w:hAnsi="Arial" w:cs="Arial"/>
          <w:bCs/>
          <w:i/>
          <w:i/>
          <w:sz w:val="24"/>
          <w:szCs w:val="24"/>
        </w:rPr>
      </w:pPr>
      <w:r>
        <w:rPr>
          <w:rFonts w:cs="Arial" w:ascii="Arial" w:hAnsi="Arial"/>
          <w:bCs/>
          <w:i/>
          <w:sz w:val="24"/>
          <w:szCs w:val="24"/>
        </w:rPr>
        <w:t>Art. 27……………………………………………………………………......................</w:t>
      </w:r>
    </w:p>
    <w:p>
      <w:pPr>
        <w:pStyle w:val="Normal"/>
        <w:spacing w:lineRule="auto" w:line="240" w:before="240" w:after="200"/>
        <w:ind w:left="851" w:right="0" w:hanging="0"/>
        <w:jc w:val="both"/>
        <w:rPr>
          <w:rFonts w:ascii="Arial" w:hAnsi="Arial" w:cs="Arial"/>
          <w:bCs/>
          <w:i/>
          <w:i/>
          <w:sz w:val="24"/>
          <w:szCs w:val="24"/>
        </w:rPr>
      </w:pPr>
      <w:r>
        <w:rPr>
          <w:rFonts w:cs="Arial" w:ascii="Arial" w:hAnsi="Arial"/>
          <w:bCs/>
          <w:i/>
          <w:sz w:val="24"/>
          <w:szCs w:val="24"/>
        </w:rPr>
        <w:t>I...............................................................................................................................</w:t>
      </w:r>
    </w:p>
    <w:p>
      <w:pPr>
        <w:pStyle w:val="Normal"/>
        <w:spacing w:lineRule="auto" w:line="240" w:before="240" w:after="200"/>
        <w:ind w:left="851" w:right="0" w:hanging="0"/>
        <w:jc w:val="both"/>
        <w:rPr>
          <w:rFonts w:ascii="Arial" w:hAnsi="Arial" w:cs="Arial"/>
          <w:bCs/>
          <w:i/>
          <w:i/>
          <w:sz w:val="24"/>
          <w:szCs w:val="24"/>
        </w:rPr>
      </w:pPr>
      <w:r>
        <w:rPr>
          <w:rFonts w:cs="Arial" w:ascii="Arial" w:hAnsi="Arial"/>
          <w:bCs/>
          <w:i/>
          <w:sz w:val="24"/>
          <w:szCs w:val="24"/>
        </w:rPr>
        <w:t>II – para a docência nos anos iniciais</w:t>
      </w:r>
      <w:r>
        <w:rPr>
          <w:rFonts w:cs="Arial" w:ascii="Arial" w:hAnsi="Arial"/>
          <w:b w:val="false"/>
          <w:bCs w:val="false"/>
          <w:i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do ensino</w:t>
      </w:r>
      <w:r>
        <w:rPr>
          <w:rFonts w:cs="Arial" w:ascii="Arial" w:hAnsi="Arial"/>
          <w:b w:val="false"/>
          <w:bCs w:val="false"/>
          <w:i/>
          <w:sz w:val="24"/>
          <w:szCs w:val="24"/>
          <w:u w:val="none"/>
        </w:rPr>
        <w:t xml:space="preserve"> </w:t>
      </w:r>
      <w:r>
        <w:rPr>
          <w:rFonts w:cs="Arial" w:ascii="Arial" w:hAnsi="Arial"/>
          <w:bCs/>
          <w:i/>
          <w:sz w:val="24"/>
          <w:szCs w:val="24"/>
        </w:rPr>
        <w:t>fundamental: curso superior de licenciatura plena, especifico para os anos iniciais do ensino fundamental.</w:t>
      </w:r>
    </w:p>
    <w:p>
      <w:pPr>
        <w:pStyle w:val="Normal"/>
        <w:spacing w:lineRule="auto" w:line="240" w:before="240" w:after="200"/>
        <w:ind w:left="851" w:right="0" w:hanging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Cs/>
          <w:i/>
          <w:sz w:val="24"/>
          <w:szCs w:val="24"/>
        </w:rPr>
        <w:t>III – para a docência dos anos finais do ensino fundamental: curso superior em licenciatura plena, especifico para as disciplinas respectivas ou formação superior em área correspondente e formação pedagógica, nos termos do art. 63 da Lei nº 9.394/96.</w:t>
      </w:r>
    </w:p>
    <w:p>
      <w:pPr>
        <w:pStyle w:val="Normal"/>
        <w:spacing w:lineRule="auto" w:line="240" w:before="240" w:after="200"/>
        <w:jc w:val="both"/>
        <w:rPr>
          <w:rFonts w:ascii="Arial" w:hAnsi="Arial" w:cs="Arial"/>
          <w:bCs/>
          <w:i/>
          <w:i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Art. 9º</w:t>
      </w:r>
      <w:r>
        <w:rPr>
          <w:rFonts w:cs="Arial" w:ascii="Arial" w:hAnsi="Arial"/>
          <w:bCs/>
          <w:sz w:val="24"/>
          <w:szCs w:val="24"/>
        </w:rPr>
        <w:t xml:space="preserve"> O art. 28 da Lei Municipal nº 962, de 04 de novembro de 2009, passará a vigorar com a seguinte redação:</w:t>
      </w:r>
    </w:p>
    <w:p>
      <w:pPr>
        <w:pStyle w:val="Normal"/>
        <w:spacing w:lineRule="auto" w:line="240" w:before="240" w:after="200"/>
        <w:ind w:left="851" w:right="0" w:hanging="1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Cs/>
          <w:i/>
          <w:sz w:val="24"/>
          <w:szCs w:val="24"/>
        </w:rPr>
        <w:t>Art. 28 O regime normal de trabalho dos professores será de 20 (vinte) horas semanais, sendo 20% (vinte por cento) reservadas para horas atividades.</w:t>
      </w:r>
    </w:p>
    <w:p>
      <w:pPr>
        <w:pStyle w:val="Normal"/>
        <w:spacing w:lineRule="auto" w:line="240" w:before="240" w:after="200"/>
        <w:jc w:val="both"/>
        <w:rPr>
          <w:rFonts w:ascii="Arial" w:hAnsi="Arial" w:cs="Arial"/>
          <w:bCs/>
          <w:i/>
          <w:i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10 </w:t>
      </w:r>
      <w:r>
        <w:rPr>
          <w:rFonts w:cs="Arial" w:ascii="Arial" w:hAnsi="Arial"/>
          <w:bCs/>
          <w:sz w:val="24"/>
          <w:szCs w:val="24"/>
        </w:rPr>
        <w:t>O art. 31 da Lei Municipal nº 962 de 04 de novembro de 2009, passará a ter vigência acrescido do § 3º com a seguinte redação:</w:t>
      </w:r>
    </w:p>
    <w:p>
      <w:pPr>
        <w:pStyle w:val="Normal"/>
        <w:spacing w:lineRule="auto" w:line="240" w:before="240" w:after="200"/>
        <w:ind w:left="851" w:right="0" w:hanging="0"/>
        <w:jc w:val="both"/>
        <w:rPr>
          <w:rFonts w:ascii="Arial" w:hAnsi="Arial" w:cs="Arial"/>
          <w:bCs/>
          <w:i/>
          <w:i/>
          <w:sz w:val="24"/>
          <w:szCs w:val="24"/>
        </w:rPr>
      </w:pPr>
      <w:r>
        <w:rPr>
          <w:rFonts w:cs="Arial" w:ascii="Arial" w:hAnsi="Arial"/>
          <w:bCs/>
          <w:i/>
          <w:sz w:val="24"/>
          <w:szCs w:val="24"/>
        </w:rPr>
        <w:t>Art. 31…………………………………………………………………........................</w:t>
      </w:r>
    </w:p>
    <w:p>
      <w:pPr>
        <w:pStyle w:val="Normal"/>
        <w:spacing w:lineRule="auto" w:line="240" w:before="240" w:after="200"/>
        <w:ind w:left="851" w:right="0" w:hanging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Cs/>
          <w:i/>
          <w:sz w:val="24"/>
          <w:szCs w:val="24"/>
        </w:rPr>
        <w:t xml:space="preserve">§ 3º Aos Professores poderá ser concedido recesso escolar, ficando porém, estes, neste período, a disposição da direção/regência escolar e/ou da Secretaria Municipal da Educação, </w:t>
      </w:r>
      <w:r>
        <w:rPr>
          <w:rFonts w:cs="Arial" w:ascii="Arial" w:hAnsi="Arial"/>
          <w:b w:val="false"/>
          <w:bCs w:val="false"/>
          <w:i/>
          <w:iCs/>
          <w:sz w:val="24"/>
          <w:szCs w:val="24"/>
          <w:u w:val="none"/>
        </w:rPr>
        <w:t>Cultura,</w:t>
      </w:r>
      <w:r>
        <w:rPr>
          <w:rFonts w:cs="Arial" w:ascii="Arial" w:hAnsi="Arial"/>
          <w:b/>
          <w:bCs/>
          <w:i/>
          <w:iCs/>
          <w:sz w:val="24"/>
          <w:szCs w:val="24"/>
          <w:u w:val="none"/>
        </w:rPr>
        <w:t xml:space="preserve"> </w:t>
      </w:r>
      <w:r>
        <w:rPr>
          <w:rFonts w:cs="Arial" w:ascii="Arial" w:hAnsi="Arial"/>
          <w:bCs/>
          <w:i/>
          <w:sz w:val="24"/>
          <w:szCs w:val="24"/>
        </w:rPr>
        <w:t>Esporte e Turismo.</w:t>
      </w:r>
    </w:p>
    <w:p>
      <w:pPr>
        <w:pStyle w:val="Normal"/>
        <w:spacing w:lineRule="auto" w:line="240" w:before="240" w:after="20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Art. 11</w:t>
      </w:r>
      <w:r>
        <w:rPr>
          <w:rFonts w:cs="Arial" w:ascii="Arial" w:hAnsi="Arial"/>
          <w:bCs/>
          <w:sz w:val="24"/>
          <w:szCs w:val="24"/>
        </w:rPr>
        <w:t xml:space="preserve"> Esta Lei entra em vigor na data de sua publicação.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280"/>
        <w:jc w:val="right"/>
        <w:rPr/>
      </w:pPr>
      <w:r>
        <w:rPr>
          <w:rFonts w:eastAsia="Arial" w:cs="Arial" w:ascii="Arial" w:hAnsi="Arial"/>
          <w:color w:val="00000A"/>
          <w:sz w:val="24"/>
          <w:szCs w:val="24"/>
        </w:rPr>
        <w:t xml:space="preserve">       </w:t>
      </w:r>
      <w:r>
        <w:rPr>
          <w:rFonts w:eastAsia="Arial" w:cs="Arial" w:ascii="Arial" w:hAnsi="Arial"/>
          <w:color w:val="00000A"/>
          <w:sz w:val="24"/>
          <w:szCs w:val="24"/>
        </w:rPr>
        <w:t>Arroio do Padre</w:t>
      </w:r>
      <w:r>
        <w:rPr>
          <w:rFonts w:cs="Arial;sans-serif" w:ascii="Arial;sans-serif" w:hAnsi="Arial;sans-serif"/>
          <w:color w:val="00000A"/>
          <w:sz w:val="24"/>
          <w:szCs w:val="24"/>
        </w:rPr>
        <w:t xml:space="preserve">, </w:t>
      </w:r>
      <w:r>
        <w:rPr>
          <w:rFonts w:cs="Arial;sans-serif" w:ascii="Arial;sans-serif" w:hAnsi="Arial;sans-serif"/>
          <w:color w:val="00000A"/>
          <w:sz w:val="24"/>
          <w:szCs w:val="24"/>
        </w:rPr>
        <w:t>27</w:t>
      </w:r>
      <w:r>
        <w:rPr>
          <w:rFonts w:cs="Arial;sans-serif" w:ascii="Arial;sans-serif" w:hAnsi="Arial;sans-serif"/>
          <w:color w:val="00000A"/>
          <w:sz w:val="24"/>
          <w:szCs w:val="24"/>
        </w:rPr>
        <w:t xml:space="preserve"> de dezembro de 2019.</w:t>
      </w:r>
    </w:p>
    <w:p>
      <w:pPr>
        <w:pStyle w:val="Corpodetexto"/>
        <w:spacing w:before="0" w:after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Corpodetexto"/>
        <w:spacing w:before="0" w:after="0"/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                                        </w:t>
      </w:r>
      <w:r>
        <w:rPr>
          <w:rFonts w:cs="Arial" w:ascii="Arial" w:hAnsi="Arial"/>
          <w:b w:val="false"/>
          <w:bCs w:val="false"/>
          <w:sz w:val="24"/>
          <w:szCs w:val="24"/>
        </w:rPr>
        <w:t>_______________________</w:t>
      </w:r>
    </w:p>
    <w:p>
      <w:pPr>
        <w:pStyle w:val="Standard"/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Leonir  Aldrighi Baschi</w:t>
      </w:r>
    </w:p>
    <w:p>
      <w:pPr>
        <w:pStyle w:val="Standard"/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Prefeito Municipal</w:t>
      </w:r>
    </w:p>
    <w:p>
      <w:pPr>
        <w:pStyle w:val="Padro"/>
        <w:spacing w:lineRule="auto" w:line="240" w:before="0" w:after="0"/>
        <w:ind w:left="1701" w:hanging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Padro"/>
        <w:tabs>
          <w:tab w:val="left" w:pos="0" w:leader="none"/>
          <w:tab w:val="left" w:pos="708" w:leader="none"/>
        </w:tabs>
        <w:spacing w:lineRule="auto" w:line="240" w:before="0" w:after="0"/>
        <w:ind w:left="0" w:right="0" w:hanging="0"/>
        <w:jc w:val="center"/>
        <w:rPr>
          <w:rFonts w:ascii="Arial;sans-serif" w:hAnsi="Arial;sans-serif" w:cs="Arial;sans-serif"/>
          <w:sz w:val="24"/>
          <w:szCs w:val="24"/>
        </w:rPr>
      </w:pPr>
      <w:r>
        <w:rPr>
          <w:rFonts w:cs="Arial;sans-serif" w:ascii="Arial;sans-serif" w:hAnsi="Arial;sans-serif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;sans-serif" w:hAnsi="Arial;sans-serif" w:eastAsia="Arial;sans-serif" w:cs="Arial;sans-serif"/>
          <w:b w:val="false"/>
          <w:b w:val="false"/>
          <w:bCs w:val="false"/>
          <w:i/>
          <w:i/>
          <w:sz w:val="24"/>
          <w:szCs w:val="24"/>
        </w:rPr>
      </w:pPr>
      <w:r>
        <w:rPr/>
      </w:r>
    </w:p>
    <w:sectPr>
      <w:headerReference w:type="default" r:id="rId3"/>
      <w:type w:val="nextPage"/>
      <w:pgSz w:w="11906" w:h="16838"/>
      <w:pgMar w:left="1418" w:right="1080" w:header="708" w:top="765" w:footer="0" w:bottom="1135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sans-serif"/>
    <w:charset w:val="00"/>
    <w:family w:val="swiss"/>
    <w:pitch w:val="default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Corpodetexto"/>
    <w:qFormat/>
    <w:pPr>
      <w:keepNext w:val="true"/>
      <w:widowControl w:val="false"/>
      <w:numPr>
        <w:ilvl w:val="0"/>
        <w:numId w:val="1"/>
      </w:numPr>
      <w:suppressAutoHyphens w:val="true"/>
      <w:spacing w:before="240" w:after="60"/>
      <w:ind w:left="835" w:right="0" w:hanging="0"/>
      <w:outlineLvl w:val="0"/>
    </w:pPr>
    <w:rPr>
      <w:rFonts w:ascii="Arial" w:hAnsi="Arial" w:eastAsia="Times New Roman" w:cs="Arial"/>
      <w:b/>
      <w:bCs/>
      <w:color w:val="auto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CorpodetextoChar">
    <w:name w:val="Corpo de texto Char"/>
    <w:basedOn w:val="DefaultParagraphFont"/>
    <w:qFormat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sz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Padro"/>
    <w:qFormat/>
    <w:pPr>
      <w:suppressLineNumbers/>
    </w:pPr>
    <w:rPr>
      <w:rFonts w:cs="Mangal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Standard">
    <w:name w:val="Standard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LibreOffice/5.4.7.2$Windows_X86_64 LibreOffice_project/c838ef25c16710f8838b1faec480ebba495259d0</Application>
  <Pages>4</Pages>
  <Words>990</Words>
  <Characters>5365</Characters>
  <CharactersWithSpaces>6355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2019-05-10T18:37:00Z</dcterms:created>
  <dc:creator>Adm-04</dc:creator>
  <dc:description/>
  <dc:language>pt-BR</dc:language>
  <cp:lastModifiedBy/>
  <cp:lastPrinted>2019-12-24T08:59:00Z</cp:lastPrinted>
  <dcterms:modified xsi:type="dcterms:W3CDTF">2019-12-27T11:37:01Z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