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3448050</wp:posOffset>
            </wp:positionH>
            <wp:positionV relativeFrom="line">
              <wp:posOffset>635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6"/>
          <w:szCs w:val="26"/>
        </w:rPr>
        <w:t>GABINETE DO PREFEITO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;sans-serif" w:ascii="Arial" w:hAnsi="Arial"/>
          <w:b/>
          <w:caps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2.084, de 11 de dezembro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before="0" w:after="120"/>
        <w:ind w:left="3969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Altera o art. 34 e o anexo II da Lei Municipal nº 962 de 04 de novembro de 2009.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19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0" w:after="11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Art.1º </w:t>
      </w:r>
      <w:r>
        <w:rPr>
          <w:rFonts w:cs="Arial" w:ascii="Arial" w:hAnsi="Arial"/>
          <w:sz w:val="24"/>
          <w:szCs w:val="24"/>
        </w:rPr>
        <w:t xml:space="preserve">A presente Lei altera o art. 34 e o anexo II da Lei Municipal nº 962 de 04 de novembro de 2009, que está o Plano de Carreira do Magistério Público do Município de Arroio do Padre. </w:t>
      </w:r>
    </w:p>
    <w:p>
      <w:pPr>
        <w:pStyle w:val="Normal"/>
        <w:tabs>
          <w:tab w:val="left" w:pos="3495" w:leader="none"/>
        </w:tabs>
        <w:spacing w:before="0" w:after="119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O artigo da Lei Municipal nº 962 de 04 de novembro de 2009 que estabelece o Plano de Carreira do Magistério Público de Arroio do Padre e institui o respectivo quadro de cargos e Funções Gratificados, passa a vigorar com a seguinte redação:</w:t>
      </w:r>
    </w:p>
    <w:p>
      <w:pPr>
        <w:pStyle w:val="Normal"/>
        <w:tabs>
          <w:tab w:val="left" w:pos="1080" w:leader="none"/>
        </w:tabs>
        <w:spacing w:before="0" w:after="120"/>
        <w:jc w:val="both"/>
        <w:rPr>
          <w:rFonts w:ascii="Arial" w:hAnsi="Arial" w:cs="Arial"/>
          <w:b/>
          <w:b/>
          <w:bCs/>
          <w:i/>
          <w:i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i/>
          <w:sz w:val="24"/>
          <w:szCs w:val="24"/>
        </w:rPr>
        <w:t xml:space="preserve">Art. 34 São criados os seguintes Cargos em Comissão e Funções </w:t>
        <w:tab/>
        <w:t>Gratificadas, específicos do Magistério:</w:t>
      </w:r>
    </w:p>
    <w:tbl>
      <w:tblPr>
        <w:tblW w:w="8275" w:type="dxa"/>
        <w:jc w:val="left"/>
        <w:tblInd w:w="10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559"/>
        <w:gridCol w:w="2693"/>
        <w:gridCol w:w="2251"/>
        <w:gridCol w:w="1772"/>
      </w:tblGrid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A"/>
                <w:sz w:val="24"/>
                <w:szCs w:val="24"/>
              </w:rPr>
              <w:t>Carga Horária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color w:val="00000A"/>
                <w:sz w:val="24"/>
                <w:szCs w:val="24"/>
              </w:rPr>
              <w:t>Código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 xml:space="preserve">Diretor de Escola 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Definida pelo Poder Executivo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MAFC 1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 xml:space="preserve">Diretor de Escola 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Definido pelo Poder Executivo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MAFC 2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 xml:space="preserve">Regente de Unidade da  Escola  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Definido pelo Poder Executivo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MAFC 3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Coordenador(a) Pedagógica (escola)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Definido pelo Poder Executivo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MAFC 4</w:t>
            </w:r>
          </w:p>
        </w:tc>
      </w:tr>
      <w:tr>
        <w:trPr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Coordenador(a) Pedagógica (escola) II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both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Definido pelo Poder Executivo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0" w:right="0" w:hanging="0"/>
              <w:jc w:val="center"/>
              <w:rPr>
                <w:rFonts w:ascii="Arial" w:hAnsi="Arial" w:cs="Arial"/>
                <w:i/>
                <w:i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i/>
                <w:color w:val="00000A"/>
                <w:sz w:val="24"/>
                <w:szCs w:val="24"/>
              </w:rPr>
              <w:t>MAFC 5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3º</w:t>
      </w:r>
      <w:r>
        <w:rPr>
          <w:rFonts w:cs="Arial" w:ascii="Arial" w:hAnsi="Arial"/>
          <w:bCs/>
          <w:sz w:val="24"/>
          <w:szCs w:val="24"/>
        </w:rPr>
        <w:t xml:space="preserve"> O anexo II, da Lei Municipal nº 962 de 04 de novembro de 2009, passa a vigorar com a redação abaixo especificada: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i/>
          <w:i/>
          <w:sz w:val="24"/>
          <w:szCs w:val="24"/>
        </w:rPr>
      </w:pPr>
      <w:r>
        <w:rPr>
          <w:rFonts w:cs="Arial" w:ascii="Arial" w:hAnsi="Arial"/>
          <w:b/>
          <w:bCs/>
          <w:i/>
          <w:sz w:val="24"/>
          <w:szCs w:val="24"/>
        </w:rPr>
        <w:t>ANEXO II</w:t>
      </w:r>
    </w:p>
    <w:p>
      <w:pPr>
        <w:pStyle w:val="Normal"/>
        <w:spacing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1565910</wp:posOffset>
                </wp:positionH>
                <wp:positionV relativeFrom="paragraph">
                  <wp:posOffset>21590</wp:posOffset>
                </wp:positionV>
                <wp:extent cx="5218430" cy="223710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430" cy="223710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8223" w:type="dxa"/>
                              <w:jc w:val="right"/>
                              <w:tblInd w:w="0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insideH w:val="single" w:sz="2" w:space="0" w:color="000001"/>
                              </w:tblBorders>
                              <w:tblCellMar>
                                <w:top w:w="55" w:type="dxa"/>
                                <w:left w:w="51" w:type="dxa"/>
                                <w:bottom w:w="55" w:type="dxa"/>
                                <w:right w:w="55" w:type="dxa"/>
                              </w:tblCellMar>
                            </w:tblPr>
                            <w:tblGrid>
                              <w:gridCol w:w="5223"/>
                              <w:gridCol w:w="3000"/>
                            </w:tblGrid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Denominação da Categoria Funcional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Valor Padrão - R$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Professor 1 – 20 horas 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1.288,25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Professor 2 – 20 horas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1.288,25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Professor 1 – 40 horas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2.576,50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Diretor de Escola 1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1.464,83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Diretor de Escola 2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1.107,75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Regente de Unidade Escolar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190,46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Coordenador Pedagógico (escola)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1.445,21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22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insideH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Coordenador Pedagógico (escola) II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FFFFFF" w:val="clear"/>
                                  <w:tcMar>
                                    <w:left w:w="51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ind w:left="85" w:right="0" w:hanging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i/>
                                      <w:color w:val="00000A"/>
                                      <w:sz w:val="24"/>
                                      <w:szCs w:val="24"/>
                                    </w:rPr>
                                    <w:t>1.050,00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10.9pt;height:176.15pt;mso-wrap-distance-left:7.05pt;mso-wrap-distance-right:7.05pt;mso-wrap-distance-top:0pt;mso-wrap-distance-bottom:0pt;margin-top:1.7pt;mso-position-vertical-relative:text;margin-left:123.3pt;mso-position-horizontal-relative:page">
                <v:textbox inset="0.000694444444444444in,0.000694444444444444in,0.000694444444444444in,0.000694444444444444in">
                  <w:txbxContent>
                    <w:tbl>
                      <w:tblPr>
                        <w:tblW w:w="8223" w:type="dxa"/>
                        <w:jc w:val="right"/>
                        <w:tblInd w:w="0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blBorders>
                        <w:tblCellMar>
                          <w:top w:w="55" w:type="dxa"/>
                          <w:left w:w="51" w:type="dxa"/>
                          <w:bottom w:w="55" w:type="dxa"/>
                          <w:right w:w="55" w:type="dxa"/>
                        </w:tblCellMar>
                      </w:tblPr>
                      <w:tblGrid>
                        <w:gridCol w:w="5223"/>
                        <w:gridCol w:w="3000"/>
                      </w:tblGrid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color w:val="00000A"/>
                                <w:sz w:val="24"/>
                                <w:szCs w:val="24"/>
                              </w:rPr>
                              <w:t>Denominação da Categoria Funcional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color w:val="00000A"/>
                                <w:sz w:val="24"/>
                                <w:szCs w:val="24"/>
                              </w:rPr>
                              <w:t>Valor Padrão - R$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 xml:space="preserve">Professor 1 – 20 horas 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1.288,25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Professor 2 – 20 horas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1.288,25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Professor 1 – 40 horas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2.576,50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Diretor de Escola 1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1.464,83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Diretor de Escola 2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1.107,75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Regente de Unidade Escolar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190,46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Coordenador Pedagógico (escola)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1.445,21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22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insideH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Coordenador Pedagógico (escola) II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FFFFFF" w:val="clear"/>
                            <w:tcMar>
                              <w:left w:w="51" w:type="dxa"/>
                            </w:tcMar>
                          </w:tcPr>
                          <w:p>
                            <w:pPr>
                              <w:pStyle w:val="Contedodatabela"/>
                              <w:ind w:left="85" w:right="0" w:hanging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4"/>
                                <w:szCs w:val="24"/>
                              </w:rPr>
                              <w:t>1.050,00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cs="Arial"/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4º </w:t>
      </w:r>
      <w:r>
        <w:rPr>
          <w:rFonts w:cs="Arial" w:ascii="Arial" w:hAnsi="Arial"/>
          <w:sz w:val="24"/>
          <w:szCs w:val="24"/>
        </w:rPr>
        <w:t>As despesas decorrentes desta Lei correrão por conta de dotações orçamentárias a serem consignadas ao orçamento municipal vigente.</w:t>
      </w:r>
    </w:p>
    <w:p>
      <w:pPr>
        <w:pStyle w:val="Normal"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5º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spacing w:before="0" w:after="120"/>
        <w:jc w:val="right"/>
        <w:rPr>
          <w:rFonts w:ascii="Arial" w:hAnsi="Arial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  <w:t>Arroio do Padre, 11</w:t>
      </w:r>
      <w:r>
        <w:rPr>
          <w:rFonts w:cs="Arial;sans-serif" w:ascii="Arial" w:hAnsi="Arial"/>
          <w:sz w:val="24"/>
          <w:szCs w:val="24"/>
        </w:rPr>
        <w:t xml:space="preserve"> de dezembro de 2019.</w:t>
      </w:r>
    </w:p>
    <w:p>
      <w:pPr>
        <w:pStyle w:val="Corpodetexto"/>
        <w:spacing w:lineRule="auto" w:line="288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spacing w:lineRule="auto" w:line="288" w:before="0" w:after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88" w:before="0" w:after="0"/>
        <w:jc w:val="center"/>
        <w:rPr>
          <w:rFonts w:ascii="Arial" w:hAnsi="Arial" w:cs="Arial;sans-serif"/>
          <w:color w:val="00000A"/>
          <w:sz w:val="24"/>
          <w:szCs w:val="24"/>
        </w:rPr>
      </w:pPr>
      <w:r>
        <w:rPr>
          <w:rFonts w:cs="Arial;sans-serif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cs="Arial;sans-serif"/>
        </w:rPr>
      </w:pPr>
      <w:r>
        <w:rPr>
          <w:rFonts w:cs="Arial" w:ascii="Arial" w:hAnsi="Arial"/>
          <w:color w:val="00000A"/>
          <w:sz w:val="24"/>
          <w:szCs w:val="24"/>
        </w:rPr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LibreOffice/5.4.7.2$Windows_X86_64 LibreOffice_project/c838ef25c16710f8838b1faec480ebba495259d0</Application>
  <Pages>2</Pages>
  <Words>343</Words>
  <Characters>1688</Characters>
  <CharactersWithSpaces>2027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2019-05-13T11:13:00Z</dcterms:created>
  <dc:creator>Adm-04</dc:creator>
  <dc:description/>
  <dc:language>pt-BR</dc:language>
  <cp:lastModifiedBy/>
  <cp:lastPrinted>2019-12-11T10:01:25Z</cp:lastPrinted>
  <dcterms:modified xsi:type="dcterms:W3CDTF">2019-12-11T10:01:57Z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