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102806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2.077, de 14 de novembro de 2019.</w:t>
      </w:r>
    </w:p>
    <w:p>
      <w:pPr>
        <w:pStyle w:val="Normal"/>
        <w:spacing w:before="0" w:after="0"/>
        <w:ind w:left="4253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Altera o § 1º do art. 9º da Lei Municipal nº 2.067 de 22 de outubro de 2019.</w:t>
      </w:r>
    </w:p>
    <w:p>
      <w:pPr>
        <w:pStyle w:val="Normal"/>
        <w:spacing w:before="0" w:after="0"/>
        <w:ind w:left="4253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240" w:after="200"/>
        <w:jc w:val="both"/>
        <w:rPr/>
      </w:pP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altera o § 1º do</w:t>
      </w:r>
      <w:r>
        <w:rPr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 </w:t>
      </w:r>
      <w:r>
        <w:rPr>
          <w:rFonts w:cs="Arial" w:ascii="Arial" w:hAnsi="Arial"/>
        </w:rPr>
        <w:t>art. 9º da Lei Municipal nº 2.067 de 22 de outubro de 2019.</w:t>
      </w:r>
    </w:p>
    <w:p>
      <w:pPr>
        <w:pStyle w:val="Normal"/>
        <w:spacing w:lineRule="auto" w:line="240" w:before="240" w:after="200"/>
        <w:jc w:val="both"/>
        <w:rPr>
          <w:rFonts w:ascii="Arial" w:hAnsi="Arial" w:eastAsia="Calibri" w:cs="Arial"/>
          <w:i/>
          <w:i/>
          <w:color w:val="000000"/>
          <w:lang w:eastAsia="en-US"/>
        </w:rPr>
      </w:pPr>
      <w:r>
        <w:rPr>
          <w:rFonts w:eastAsia="Calibri" w:cs="Arial" w:ascii="Arial" w:hAnsi="Arial"/>
          <w:b/>
          <w:color w:val="000000"/>
          <w:lang w:eastAsia="en-US"/>
        </w:rPr>
        <w:t xml:space="preserve">Art. 2º </w:t>
      </w:r>
      <w:r>
        <w:rPr>
          <w:rFonts w:eastAsia="Calibri" w:cs="Arial" w:ascii="Arial" w:hAnsi="Arial"/>
          <w:color w:val="000000"/>
          <w:lang w:eastAsia="en-US"/>
        </w:rPr>
        <w:t>O § 1º do art. 9º da Lei Municipal nº 2.067 de 22 de outubro de 2019, passa a ter vigência coma seguinte redação:</w:t>
      </w:r>
    </w:p>
    <w:p>
      <w:pPr>
        <w:pStyle w:val="Normal"/>
        <w:spacing w:lineRule="auto" w:line="240" w:before="240" w:after="200"/>
        <w:ind w:left="993" w:right="0" w:hanging="0"/>
        <w:jc w:val="both"/>
        <w:rPr/>
      </w:pPr>
      <w:r>
        <w:rPr>
          <w:rFonts w:eastAsia="Calibri" w:cs="Arial" w:ascii="Arial" w:hAnsi="Arial"/>
          <w:i/>
          <w:color w:val="000000"/>
          <w:lang w:eastAsia="en-US"/>
        </w:rPr>
        <w:t>Art.9º………………………………………………………………………….....................</w:t>
      </w:r>
    </w:p>
    <w:p>
      <w:pPr>
        <w:pStyle w:val="Normal"/>
        <w:spacing w:lineRule="auto" w:line="240" w:before="240" w:after="200"/>
        <w:ind w:left="993" w:right="0" w:hanging="0"/>
        <w:jc w:val="both"/>
        <w:rPr/>
      </w:pPr>
      <w:r>
        <w:rPr>
          <w:rFonts w:eastAsia="Calibri" w:cs="Arial" w:ascii="Arial" w:hAnsi="Arial"/>
          <w:i/>
          <w:color w:val="000000"/>
          <w:lang w:eastAsia="en-US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240" w:before="240" w:after="200"/>
        <w:ind w:left="993" w:right="0" w:hanging="0"/>
        <w:jc w:val="both"/>
        <w:rPr/>
      </w:pPr>
      <w:r>
        <w:rPr>
          <w:rFonts w:eastAsia="Calibri" w:cs="Arial" w:ascii="Arial" w:hAnsi="Arial"/>
          <w:i/>
          <w:color w:val="000000"/>
          <w:lang w:eastAsia="en-US"/>
        </w:rPr>
        <w:t>………………………………………………………………………………………………</w:t>
      </w:r>
      <w:r>
        <w:rPr>
          <w:rFonts w:eastAsia="Calibri" w:cs="Arial" w:ascii="Arial" w:hAnsi="Arial"/>
          <w:i/>
          <w:color w:val="000000"/>
          <w:lang w:eastAsia="en-US"/>
        </w:rPr>
        <w:t>.</w:t>
      </w:r>
    </w:p>
    <w:p>
      <w:pPr>
        <w:pStyle w:val="Normal"/>
        <w:spacing w:lineRule="auto" w:line="240" w:before="240" w:after="200"/>
        <w:ind w:left="993" w:right="0" w:hanging="0"/>
        <w:jc w:val="both"/>
        <w:rPr>
          <w:rFonts w:ascii="Arial" w:hAnsi="Arial" w:eastAsia="Calibri" w:cs="Arial"/>
          <w:b/>
          <w:b/>
          <w:bCs/>
          <w:color w:val="000000"/>
          <w:lang w:eastAsia="en-US"/>
        </w:rPr>
      </w:pPr>
      <w:r>
        <w:rPr>
          <w:rFonts w:eastAsia="Calibri" w:cs="Arial" w:ascii="Arial" w:hAnsi="Arial"/>
          <w:i/>
          <w:color w:val="000000"/>
          <w:lang w:eastAsia="en-US"/>
        </w:rPr>
        <w:t>§ 1º População de baixa renda para fins de classificação da Reurb é com renda familiar equivalente ao valor de até 09 (nove) URMs</w:t>
      </w:r>
      <w:bookmarkStart w:id="1" w:name="_GoBack"/>
      <w:bookmarkEnd w:id="1"/>
      <w:r>
        <w:rPr>
          <w:rFonts w:eastAsia="Calibri" w:cs="Arial" w:ascii="Arial" w:hAnsi="Arial"/>
          <w:i/>
          <w:color w:val="000000"/>
          <w:lang w:eastAsia="en-US"/>
        </w:rPr>
        <w:t xml:space="preserve"> - Unidade de Referência Municipal, mensais.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bCs/>
        </w:rPr>
      </w:pPr>
      <w:r>
        <w:rPr>
          <w:rFonts w:eastAsia="Calibri" w:cs="Arial" w:ascii="Arial" w:hAnsi="Arial"/>
          <w:b/>
          <w:bCs/>
          <w:color w:val="000000"/>
          <w:lang w:eastAsia="en-US"/>
        </w:rPr>
        <w:t>Art. 3º</w:t>
      </w:r>
      <w:r>
        <w:rPr>
          <w:rFonts w:eastAsia="Calibri" w:cs="Arial" w:ascii="Arial" w:hAnsi="Arial"/>
          <w:color w:val="000000"/>
          <w:lang w:eastAsia="en-US"/>
        </w:rPr>
        <w:t xml:space="preserve"> Mantêm-se inalteradas todas as demais disposições da Lei Municipal nº 2.067 de 22 de outubro de 2019.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Art. 4º</w:t>
      </w:r>
      <w:r>
        <w:rPr>
          <w:rFonts w:cs="Arial" w:ascii="Arial" w:hAnsi="Arial"/>
          <w:bCs/>
        </w:rPr>
        <w:t xml:space="preserve"> Esta Lei entra em vigor na data de sua publicação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>Arroio do Padre, 14 de novembro de 2019.</w:t>
      </w:r>
    </w:p>
    <w:p>
      <w:pPr>
        <w:pStyle w:val="Corpodetexto"/>
        <w:spacing w:lineRule="auto" w:line="288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Corpodetexto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LibreOffice/5.4.7.2$Windows_X86_64 LibreOffice_project/c838ef25c16710f8838b1faec480ebba495259d0</Application>
  <Pages>1</Pages>
  <Words>194</Words>
  <Characters>1046</Characters>
  <CharactersWithSpaces>1265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2019-10-24T17:25:00Z</dcterms:created>
  <dc:creator>Adm-04</dc:creator>
  <dc:description/>
  <dc:language>pt-BR</dc:language>
  <cp:lastModifiedBy/>
  <cp:lastPrinted>2019-11-14T11:48:09Z</cp:lastPrinted>
  <dcterms:modified xsi:type="dcterms:W3CDTF">2019-11-14T14:22:59Z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