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Padro"/>
        <w:tabs>
          <w:tab w:val="left" w:pos="708" w:leader="none"/>
          <w:tab w:val="left" w:pos="5355" w:leader="none"/>
        </w:tabs>
        <w:spacing w:lineRule="auto" w:line="240"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3448050</wp:posOffset>
            </wp:positionH>
            <wp:positionV relativeFrom="line">
              <wp:posOffset>635</wp:posOffset>
            </wp:positionV>
            <wp:extent cx="951865" cy="105664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bookmarkStart w:id="0" w:name="__DdeLink__45_2683500318"/>
      <w:bookmarkEnd w:id="0"/>
      <w:r>
        <w:rPr>
          <w:rFonts w:cs="Arial" w:ascii="Arial" w:hAnsi="Arial"/>
          <w:b/>
          <w:bCs/>
          <w:color w:val="00000A"/>
          <w:sz w:val="24"/>
          <w:szCs w:val="24"/>
        </w:rPr>
        <w:t>GABINETE DO PREFEITO</w:t>
      </w:r>
    </w:p>
    <w:p>
      <w:pPr>
        <w:pStyle w:val="Padro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bCs/>
          <w:color w:val="00000A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 xml:space="preserve">Lei 2.075, de 14 de novembro de 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2019.</w:t>
      </w:r>
    </w:p>
    <w:p>
      <w:pPr>
        <w:pStyle w:val="Normal"/>
        <w:spacing w:before="0" w:after="120"/>
        <w:ind w:left="3828" w:right="0" w:firstLine="85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Acresce o artigo 48A a Sessão VII – Das Áreas de Recreação e Uso Institucional, altera a redação dos artigos 49, 50 e 51, e revoga o artigo 52 da Lei Municipal 538, de 25 de outubro de 2006. 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spacing w:before="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bCs/>
        </w:rPr>
        <w:t xml:space="preserve">Art. 1º </w:t>
      </w:r>
      <w:r>
        <w:rPr>
          <w:rFonts w:cs="Arial" w:ascii="Arial" w:hAnsi="Arial"/>
        </w:rPr>
        <w:t>A presente Lei acresce o artigo 48 A, a Seção VII – Das Áreas de Recreação e Uso Institucional altera a redação dos artigos 49, 50 e 51 e revoga o artigo 52 da Lei Municipal nº 538 de 25 de outubro de 2006.</w:t>
      </w:r>
    </w:p>
    <w:p>
      <w:pPr>
        <w:pStyle w:val="Normal"/>
        <w:spacing w:before="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</w:rPr>
        <w:t xml:space="preserve">Art. 2º </w:t>
      </w:r>
      <w:r>
        <w:rPr>
          <w:rFonts w:cs="Arial" w:ascii="Arial" w:hAnsi="Arial"/>
        </w:rPr>
        <w:t xml:space="preserve">A Seção VII – Das Áreas de Recreação e Uso Institucional, da Lei Municipal nº 538 de 25 de outubro se 2006, passará a vigorar acrescida do artigo 48 A, conforme a seguinte redação: </w:t>
      </w:r>
    </w:p>
    <w:p>
      <w:pPr>
        <w:pStyle w:val="Normal"/>
        <w:spacing w:before="0" w:after="0"/>
        <w:ind w:left="709" w:right="0" w:hanging="0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Sessão VII</w:t>
      </w:r>
    </w:p>
    <w:p>
      <w:pPr>
        <w:pStyle w:val="Normal"/>
        <w:spacing w:before="0" w:after="120"/>
        <w:ind w:left="709" w:right="0" w:hanging="0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Das Áreas de Recreação e Uso Institucional</w:t>
      </w:r>
    </w:p>
    <w:p>
      <w:pPr>
        <w:pStyle w:val="Normal"/>
        <w:spacing w:before="0" w:after="120"/>
        <w:ind w:left="709" w:right="0" w:hanging="0"/>
        <w:jc w:val="both"/>
        <w:rPr>
          <w:rFonts w:ascii="Arial" w:hAnsi="Arial" w:cs="Arial"/>
          <w:b/>
          <w:b/>
          <w:i/>
          <w:i/>
        </w:rPr>
      </w:pPr>
      <w:bookmarkStart w:id="1" w:name="__DdeLink__6_1454820372"/>
      <w:r>
        <w:rPr>
          <w:rFonts w:cs="Arial" w:ascii="Arial" w:hAnsi="Arial"/>
          <w:b/>
          <w:i/>
        </w:rPr>
        <w:t xml:space="preserve">Art. </w:t>
      </w:r>
      <w:bookmarkEnd w:id="1"/>
      <w:r>
        <w:rPr>
          <w:rFonts w:cs="Arial" w:ascii="Arial" w:hAnsi="Arial"/>
          <w:b/>
          <w:i/>
        </w:rPr>
        <w:t xml:space="preserve">48 A </w:t>
      </w:r>
      <w:r>
        <w:rPr>
          <w:rFonts w:cs="Arial" w:ascii="Arial" w:hAnsi="Arial"/>
          <w:i/>
        </w:rPr>
        <w:t xml:space="preserve">O parcelamento do solo atenderá exigências de legislação ambiental federal, estadual e municipal e aos critérios de distribuição espacial e ao traçado do sistema viário, constantes do plano diretor ou das diretrizes gerais de ocupação do território. </w:t>
      </w:r>
    </w:p>
    <w:p>
      <w:pPr>
        <w:pStyle w:val="Normal"/>
        <w:spacing w:before="0" w:after="120"/>
        <w:ind w:left="737" w:right="0" w:hanging="0"/>
        <w:jc w:val="both"/>
        <w:rPr>
          <w:rFonts w:ascii="Arial" w:hAnsi="Arial" w:eastAsia="Calibri" w:cs="Arial"/>
          <w:b/>
          <w:b/>
          <w:lang w:eastAsia="en-US"/>
        </w:rPr>
      </w:pPr>
      <w:r>
        <w:rPr>
          <w:rFonts w:cs="Arial" w:ascii="Arial" w:hAnsi="Arial"/>
          <w:b/>
          <w:i/>
        </w:rPr>
        <w:t>Parágrafo Único:</w:t>
      </w:r>
      <w:r>
        <w:rPr>
          <w:rFonts w:cs="Arial" w:ascii="Arial" w:hAnsi="Arial"/>
          <w:i/>
        </w:rPr>
        <w:t xml:space="preserve"> A infraestrutura básica dos parcelamentos do solo é constituída pelos equipamentos urbanos de escoamento das águas fluviais, iluminação pública, esgotamento sanitário, abastecimento de água potável, energia elétrica pública e domiciliar e vias de circulação.</w:t>
      </w:r>
    </w:p>
    <w:p>
      <w:pPr>
        <w:pStyle w:val="Normal"/>
        <w:spacing w:lineRule="auto" w:line="240" w:before="0" w:after="120"/>
        <w:jc w:val="both"/>
        <w:rPr>
          <w:rFonts w:ascii="Arial" w:hAnsi="Arial" w:eastAsia="Calibri" w:cs="Arial"/>
          <w:b/>
          <w:b/>
          <w:i/>
          <w:i/>
          <w:color w:val="00000A"/>
          <w:sz w:val="22"/>
          <w:szCs w:val="22"/>
          <w:lang w:eastAsia="en-US"/>
        </w:rPr>
      </w:pPr>
      <w:r>
        <w:rPr>
          <w:rFonts w:eastAsia="Calibri" w:cs="Arial" w:ascii="Arial" w:hAnsi="Arial"/>
          <w:b/>
          <w:lang w:eastAsia="en-US"/>
        </w:rPr>
        <w:t xml:space="preserve">Art. 3º </w:t>
      </w:r>
      <w:r>
        <w:rPr>
          <w:rFonts w:eastAsia="Calibri" w:cs="Arial" w:ascii="Arial" w:hAnsi="Arial"/>
          <w:lang w:eastAsia="en-US"/>
        </w:rPr>
        <w:t>Ficam alteradas os artigos 49, 50 e 51 da Lei Municipal nº 538 de 25 de outubro de 2006, que passam vigorar com a seguinte redação:</w:t>
      </w:r>
    </w:p>
    <w:p>
      <w:pPr>
        <w:pStyle w:val="Ttulo2"/>
        <w:numPr>
          <w:ilvl w:val="1"/>
          <w:numId w:val="1"/>
        </w:numPr>
        <w:spacing w:before="0" w:after="120"/>
        <w:ind w:left="709" w:right="0" w:hanging="0"/>
        <w:jc w:val="both"/>
        <w:rPr>
          <w:rFonts w:ascii="Arial" w:hAnsi="Arial" w:cs="Arial"/>
          <w:b/>
          <w:b/>
          <w:i/>
          <w:i/>
        </w:rPr>
      </w:pPr>
      <w:r>
        <w:rPr>
          <w:rFonts w:eastAsia="Calibri" w:cs="Arial" w:ascii="Arial" w:hAnsi="Arial"/>
          <w:b/>
          <w:i/>
          <w:color w:val="00000A"/>
          <w:sz w:val="22"/>
          <w:szCs w:val="22"/>
          <w:lang w:eastAsia="en-US"/>
        </w:rPr>
        <w:t>Art. 49</w:t>
      </w:r>
      <w:r>
        <w:rPr>
          <w:rFonts w:eastAsia="Calibri" w:cs="Arial" w:ascii="Arial" w:hAnsi="Arial"/>
          <w:i/>
          <w:color w:val="00000A"/>
          <w:sz w:val="22"/>
          <w:szCs w:val="22"/>
          <w:lang w:eastAsia="en-US"/>
        </w:rPr>
        <w:t xml:space="preserve"> A percentagem de áreas destinadas ao sistema viário e a implementação de equipamentos urbanos e de uso especial público institucional será proporcional as densidades populacionais previstas para a gleba e nunca inferior a 35% (trinta e cinco por cento) da mesma, salvo nos loteamentos de uso industrial, cujos lotes forem maiores do que 15.000 m² (quinze mil metros quadrados) caso em que esta percentagem poderá ser reduzida.</w:t>
      </w:r>
    </w:p>
    <w:p>
      <w:pPr>
        <w:pStyle w:val="Normal"/>
        <w:ind w:left="709" w:right="0" w:hanging="0"/>
        <w:rPr>
          <w:rFonts w:ascii="Arial" w:hAnsi="Arial" w:eastAsia="Calibri" w:cs="Arial"/>
          <w:b/>
          <w:b/>
          <w:color w:val="00000A"/>
        </w:rPr>
      </w:pPr>
      <w:r>
        <w:rPr>
          <w:rFonts w:cs="Arial" w:ascii="Arial" w:hAnsi="Arial"/>
          <w:b/>
          <w:i/>
        </w:rPr>
        <w:t>Parágrafo Único:</w:t>
      </w:r>
      <w:r>
        <w:rPr>
          <w:rFonts w:cs="Arial" w:ascii="Arial" w:hAnsi="Arial"/>
          <w:i/>
        </w:rPr>
        <w:t xml:space="preserve"> Da área de que trata o caput, reservada ao poder público, 5% (cinco por cento) no mínimo, devem ser destinados para o uso público especial institucional e 5% (cinco por cento) no mínimo, devem ser reservados para espaços livres.</w:t>
      </w:r>
    </w:p>
    <w:p>
      <w:pPr>
        <w:pStyle w:val="Corpodetexto"/>
        <w:ind w:left="709" w:right="0" w:hanging="0"/>
        <w:jc w:val="both"/>
        <w:rPr>
          <w:rFonts w:ascii="Arial" w:hAnsi="Arial" w:cs="Arial"/>
          <w:b/>
          <w:b/>
          <w:color w:val="00000A"/>
          <w:sz w:val="22"/>
          <w:szCs w:val="22"/>
        </w:rPr>
      </w:pPr>
      <w:r>
        <w:rPr>
          <w:rFonts w:eastAsia="Calibri" w:cs="Arial" w:ascii="Arial" w:hAnsi="Arial"/>
          <w:b/>
          <w:color w:val="00000A"/>
        </w:rPr>
        <w:t>Art. 50</w:t>
      </w:r>
      <w:r>
        <w:rPr>
          <w:rFonts w:eastAsia="Calibri" w:cs="Arial" w:ascii="Arial" w:hAnsi="Arial"/>
          <w:color w:val="00000A"/>
        </w:rPr>
        <w:t xml:space="preserve"> Aplicam-se ao desmembramento no que couber, as disposições urbanísticas vigentes para as regiões em que se situem ou na ausência destes, as disposições para os loteamentos, exceto a reserva da área para uso especial público (institucional).</w:t>
      </w:r>
    </w:p>
    <w:p>
      <w:pPr>
        <w:pStyle w:val="Ttulo2"/>
        <w:numPr>
          <w:ilvl w:val="1"/>
          <w:numId w:val="1"/>
        </w:numPr>
        <w:spacing w:before="0" w:after="120"/>
        <w:ind w:left="709" w:right="0" w:hanging="0"/>
        <w:jc w:val="both"/>
        <w:rPr>
          <w:rFonts w:ascii="Arial" w:hAnsi="Arial" w:cs="Arial"/>
          <w:b/>
          <w:b/>
          <w:color w:val="00000A"/>
        </w:rPr>
      </w:pPr>
      <w:r>
        <w:rPr>
          <w:rFonts w:cs="Arial" w:ascii="Arial" w:hAnsi="Arial"/>
          <w:b/>
          <w:color w:val="00000A"/>
          <w:sz w:val="22"/>
          <w:szCs w:val="22"/>
        </w:rPr>
        <w:t>Art. 51</w:t>
      </w:r>
      <w:r>
        <w:rPr>
          <w:rFonts w:cs="Arial" w:ascii="Arial" w:hAnsi="Arial"/>
          <w:color w:val="00000A"/>
          <w:sz w:val="22"/>
          <w:szCs w:val="22"/>
        </w:rPr>
        <w:t xml:space="preserve"> Nos loteamentos com uso para sítios de lazer, os lotes terão área mínima de 1000 m² (mil metros quadrados) e deverão ser reservados áreas destinadas ao sistema viário, a preservação ambiental (áreas verdes), recreação, bem como ao uso especial público (institucional).</w:t>
      </w:r>
    </w:p>
    <w:p>
      <w:pPr>
        <w:pStyle w:val="Corpodetexto"/>
        <w:ind w:left="709" w:right="0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color w:val="00000A"/>
        </w:rPr>
        <w:t xml:space="preserve">Parágrafo único: </w:t>
      </w:r>
      <w:r>
        <w:rPr>
          <w:rFonts w:cs="Arial" w:ascii="Arial" w:hAnsi="Arial"/>
          <w:color w:val="00000A"/>
        </w:rPr>
        <w:t>O somatório das áreas exigidas no caput deste artigo não poderá ser inferior a 35% (trinta e cinco por centro).</w:t>
      </w:r>
    </w:p>
    <w:p>
      <w:pPr>
        <w:pStyle w:val="Normal"/>
        <w:spacing w:before="0" w:after="120"/>
        <w:jc w:val="both"/>
        <w:rPr>
          <w:rFonts w:ascii="Arial" w:hAnsi="Arial" w:cs="Arial"/>
          <w:b/>
          <w:b/>
          <w:i/>
          <w:i/>
          <w:color w:val="00000A"/>
        </w:rPr>
      </w:pPr>
      <w:r>
        <w:rPr>
          <w:rFonts w:cs="Arial" w:ascii="Arial" w:hAnsi="Arial"/>
          <w:b/>
          <w:bCs/>
        </w:rPr>
        <w:t xml:space="preserve">Art. 4º </w:t>
      </w:r>
      <w:r>
        <w:rPr>
          <w:rFonts w:cs="Arial" w:ascii="Arial" w:hAnsi="Arial"/>
        </w:rPr>
        <w:t xml:space="preserve">Fica revogado o art. 52 da Lei Municipal nº 538 de 25 de outubro de 2006 que dispunha da seguinte redação: </w:t>
      </w:r>
    </w:p>
    <w:p>
      <w:pPr>
        <w:pStyle w:val="Ttulo5"/>
        <w:numPr>
          <w:ilvl w:val="4"/>
          <w:numId w:val="1"/>
        </w:numPr>
        <w:spacing w:before="0" w:after="120"/>
        <w:ind w:left="709" w:right="0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i/>
          <w:color w:val="00000A"/>
        </w:rPr>
        <w:t>Art. 52</w:t>
      </w:r>
      <w:r>
        <w:rPr>
          <w:rFonts w:cs="Arial" w:ascii="Arial" w:hAnsi="Arial"/>
          <w:i/>
          <w:color w:val="00000A"/>
        </w:rPr>
        <w:t xml:space="preserve"> Nos desmembramentos com terrenos contínuos com áreas superior a 7.200 m² (sete mil e duzentos metros quadrados) destinados a sítios de lazer deverão ser reservadas áreas para uso comunitário público (institucional) correspondentes ao uso mínimo 10% (dez por cento) do total da gleba loteada</w:t>
      </w:r>
      <w:r>
        <w:rPr>
          <w:rFonts w:cs="Arial" w:ascii="Arial" w:hAnsi="Arial"/>
          <w:color w:val="00000A"/>
        </w:rPr>
        <w:t>.</w:t>
      </w:r>
    </w:p>
    <w:p>
      <w:pPr>
        <w:pStyle w:val="Normal"/>
        <w:spacing w:before="0" w:after="120"/>
        <w:jc w:val="both"/>
        <w:rPr/>
      </w:pPr>
      <w:r>
        <w:rPr>
          <w:rFonts w:cs="Arial" w:ascii="Arial" w:hAnsi="Arial"/>
          <w:b/>
          <w:bCs/>
        </w:rPr>
        <w:t>Art. 5º</w:t>
      </w:r>
      <w:r>
        <w:rPr>
          <w:rFonts w:cs="Arial" w:ascii="Arial" w:hAnsi="Arial"/>
          <w:bCs/>
        </w:rPr>
        <w:t xml:space="preserve"> Esta Lei entra em vigor na data de sua publicação.</w:t>
      </w:r>
    </w:p>
    <w:p>
      <w:pPr>
        <w:pStyle w:val="Corpodetexto"/>
        <w:tabs>
          <w:tab w:val="left" w:pos="0" w:leader="none"/>
        </w:tabs>
        <w:spacing w:lineRule="auto" w:line="240" w:before="0" w:after="0"/>
        <w:jc w:val="right"/>
        <w:rPr>
          <w:rFonts w:ascii="Arial;sans-serif" w:hAnsi="Arial;sans-serif" w:cs="Arial;sans-serif"/>
          <w:sz w:val="24"/>
          <w:szCs w:val="24"/>
        </w:rPr>
      </w:pPr>
      <w:r>
        <w:rPr/>
      </w:r>
    </w:p>
    <w:p>
      <w:pPr>
        <w:pStyle w:val="Corpodetexto"/>
        <w:tabs>
          <w:tab w:val="left" w:pos="0" w:leader="none"/>
        </w:tabs>
        <w:spacing w:lineRule="auto" w:line="240" w:before="0" w:after="0"/>
        <w:jc w:val="right"/>
        <w:rPr>
          <w:rFonts w:ascii="Arial;sans-serif" w:hAnsi="Arial;sans-serif" w:cs="Arial;sans-serif"/>
          <w:sz w:val="24"/>
          <w:szCs w:val="24"/>
        </w:rPr>
      </w:pPr>
      <w:r>
        <w:rPr/>
      </w:r>
    </w:p>
    <w:p>
      <w:pPr>
        <w:pStyle w:val="Corpodetexto"/>
        <w:tabs>
          <w:tab w:val="left" w:pos="0" w:leader="none"/>
        </w:tabs>
        <w:spacing w:lineRule="auto" w:line="240" w:before="0" w:after="0"/>
        <w:jc w:val="right"/>
        <w:rPr/>
      </w:pPr>
      <w:r>
        <w:rPr>
          <w:rFonts w:cs="Arial;sans-serif" w:ascii="Arial;sans-serif" w:hAnsi="Arial;sans-serif"/>
          <w:sz w:val="24"/>
          <w:szCs w:val="24"/>
        </w:rPr>
        <w:t xml:space="preserve">Arroio do Padre, 14 </w:t>
      </w:r>
      <w:r>
        <w:rPr>
          <w:rFonts w:cs="Arial;sans-serif" w:ascii="Arial;sans-serif" w:hAnsi="Arial;sans-serif"/>
          <w:sz w:val="24"/>
          <w:szCs w:val="24"/>
        </w:rPr>
        <w:t>de novembro de 2019.</w:t>
      </w:r>
    </w:p>
    <w:p>
      <w:pPr>
        <w:pStyle w:val="Corpodetexto"/>
        <w:spacing w:lineRule="auto" w:line="288" w:before="0" w:after="0"/>
        <w:jc w:val="right"/>
        <w:rPr>
          <w:rFonts w:ascii="Arial;sans-serif" w:hAnsi="Arial;sans-serif" w:cs="Arial;sans-serif"/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Corpodetexto"/>
        <w:spacing w:before="0" w:after="0"/>
        <w:jc w:val="center"/>
        <w:rPr>
          <w:rFonts w:ascii="Arial" w:hAnsi="Arial" w:cs="Arial"/>
          <w:b w:val="false"/>
          <w:b w:val="false"/>
          <w:bCs w:val="false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b w:val="false"/>
          <w:b w:val="false"/>
          <w:bCs w:val="false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jc w:val="center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                                        </w:t>
      </w:r>
      <w:r>
        <w:rPr>
          <w:rFonts w:cs="Arial" w:ascii="Arial" w:hAnsi="Arial"/>
          <w:b w:val="false"/>
          <w:bCs w:val="false"/>
          <w:sz w:val="24"/>
          <w:szCs w:val="24"/>
        </w:rPr>
        <w:t>_______________________</w:t>
      </w:r>
    </w:p>
    <w:p>
      <w:pPr>
        <w:pStyle w:val="Standard"/>
        <w:jc w:val="center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Leonir  Aldrighi Baschi</w:t>
      </w:r>
    </w:p>
    <w:p>
      <w:pPr>
        <w:pStyle w:val="Standard"/>
        <w:jc w:val="center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Prefeito Municipal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" w:hAnsi="Arial" w:cs="Arial"/>
          <w:b w:val="false"/>
          <w:b w:val="false"/>
          <w:bCs w:val="false"/>
        </w:rPr>
      </w:pPr>
      <w:r>
        <w:rPr>
          <w:rFonts w:cs="Arial;sans-serif" w:ascii="Arial;sans-serif" w:hAnsi="Arial;sans-serif"/>
          <w:b w:val="false"/>
          <w:bCs w:val="false"/>
          <w:i/>
          <w:sz w:val="24"/>
          <w:szCs w:val="24"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ind w:left="0" w:right="0" w:hanging="0"/>
        <w:jc w:val="center"/>
        <w:rPr>
          <w:rFonts w:ascii="Arial;sans-serif" w:hAnsi="Arial;sans-serif" w:cs="Arial;sans-serif"/>
          <w:sz w:val="24"/>
          <w:szCs w:val="24"/>
        </w:rPr>
      </w:pPr>
      <w:r>
        <w:rPr>
          <w:rFonts w:cs="Arial;sans-serif" w:ascii="Arial;sans-serif" w:hAnsi="Arial;sans-serif"/>
          <w:sz w:val="24"/>
          <w:szCs w:val="24"/>
        </w:rPr>
      </w:r>
    </w:p>
    <w:sectPr>
      <w:headerReference w:type="default" r:id="rId3"/>
      <w:type w:val="nextPage"/>
      <w:pgSz w:w="11906" w:h="16838"/>
      <w:pgMar w:left="1418" w:right="1080" w:header="708" w:top="765" w:footer="0" w:bottom="1135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swiss"/>
    <w:pitch w:val="default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mbria" w:hAnsi="Cambria" w:eastAsia="" w:cs=""/>
      <w:color w:val="365F91"/>
      <w:sz w:val="26"/>
      <w:szCs w:val="26"/>
    </w:rPr>
  </w:style>
  <w:style w:type="paragraph" w:styleId="Ttulo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mbria" w:hAnsi="Cambria" w:eastAsia="" w:cs=""/>
      <w:color w:val="365F91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CorpodetextoChar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Ttulo2Char">
    <w:name w:val="Título 2 Char"/>
    <w:basedOn w:val="DefaultParagraphFont"/>
    <w:qFormat/>
    <w:rPr>
      <w:rFonts w:ascii="Cambria" w:hAnsi="Cambria" w:eastAsia="" w:cs=""/>
      <w:color w:val="365F91"/>
      <w:sz w:val="26"/>
      <w:szCs w:val="26"/>
    </w:rPr>
  </w:style>
  <w:style w:type="character" w:styleId="Ttulo5Char">
    <w:name w:val="Título 5 Char"/>
    <w:basedOn w:val="DefaultParagraphFont"/>
    <w:qFormat/>
    <w:rPr>
      <w:rFonts w:ascii="Cambria" w:hAnsi="Cambria" w:eastAsia="" w:cs=""/>
      <w:color w:val="365F91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sz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Contedodatabela">
    <w:name w:val="Conteúdo da tabela"/>
    <w:basedOn w:val="Normal"/>
    <w:qFormat/>
    <w:pPr>
      <w:suppressLineNumbers/>
      <w:suppressAutoHyphens w:val="true"/>
      <w:spacing w:lineRule="auto" w:line="240" w:before="0" w:after="0"/>
      <w:ind w:left="835" w:right="0" w:hanging="0"/>
    </w:pPr>
    <w:rPr>
      <w:rFonts w:ascii="Times New Roman" w:hAnsi="Times New Roman" w:cs="Times New Roman"/>
      <w:color w:val="00000A"/>
      <w:sz w:val="20"/>
      <w:szCs w:val="20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pt-BR" w:eastAsia="en-US" w:bidi="ar-SA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fals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LibreOffice/5.4.7.2$Windows_X86_64 LibreOffice_project/c838ef25c16710f8838b1faec480ebba495259d0</Application>
  <Pages>2</Pages>
  <Words>591</Words>
  <Characters>2922</Characters>
  <CharactersWithSpaces>3534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2019-05-17T19:26:00Z</dcterms:created>
  <dc:creator>Adm-04</dc:creator>
  <dc:description/>
  <dc:language>pt-BR</dc:language>
  <cp:lastModifiedBy/>
  <cp:lastPrinted>2019-11-14T11:03:05Z</cp:lastPrinted>
  <dcterms:modified xsi:type="dcterms:W3CDTF">2019-11-14T11:04:54Z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