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2545080</wp:posOffset>
            </wp:positionH>
            <wp:positionV relativeFrom="paragraph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ap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2.037, de 08 de maio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spacing w:lineRule="auto" w:line="240" w:before="0" w:after="120"/>
        <w:ind w:left="4962" w:righ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Unifica as redações do art. 25 da Lei Municipal nº 961, de 30 outubro de 2009,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cujo texto inicial fora modificado por alterações posteriores.</w:t>
      </w:r>
    </w:p>
    <w:p>
      <w:pPr>
        <w:pStyle w:val="Normal"/>
        <w:widowControl w:val="false"/>
        <w:tabs>
          <w:tab w:val="left" w:pos="546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  <w:lang w:eastAsia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unifica as redações do art. 25 da Lei Municipal nº 961, de 30 de outubro de 2019 cujo texto inicial fora modificado por alterações posteriores.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 art. 25 da Lei Municipal nº 961, de 30 de outubro de 2009 passa a vigorar com a seguinte redação: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</w:rPr>
      </w:pPr>
      <w:r>
        <w:rPr/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i/>
          <w:i/>
        </w:rPr>
      </w:pP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Art. 25 Será atribuída uma gratificação para cargos com exigência de nível superior que tiverem comprovados uma formação específica ligada ao seu cargo.</w:t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I – a formação específica em cursos</w:t>
      </w:r>
      <w:r>
        <w:rPr>
          <w:rFonts w:cs="Arial" w:ascii="Arial" w:hAnsi="Arial"/>
          <w:i/>
          <w:iCs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trike w:val="false"/>
          <w:dstrike w:val="false"/>
          <w:u w:val="none"/>
        </w:rPr>
        <w:t xml:space="preserve">de Pós-Graduação de </w:t>
      </w:r>
      <w:r>
        <w:rPr>
          <w:rFonts w:cs="Arial" w:ascii="Arial" w:hAnsi="Arial"/>
          <w:i/>
          <w:iCs/>
        </w:rPr>
        <w:t xml:space="preserve">Especialização </w:t>
      </w:r>
      <w:r>
        <w:rPr>
          <w:rFonts w:cs="Arial" w:ascii="Arial" w:hAnsi="Arial"/>
          <w:i/>
        </w:rPr>
        <w:t>ou Aperfeiçoamento será concedido 5% (cinco por cento) de gratificação calculado sobre o vencimento básico do cargo.</w:t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II – a formação específica em curso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</w:rPr>
        <w:t>de Pós-Graduação de M</w:t>
      </w:r>
      <w:r>
        <w:rPr>
          <w:rFonts w:cs="Arial" w:ascii="Arial" w:hAnsi="Arial"/>
          <w:i/>
        </w:rPr>
        <w:t>estrado será concedido 8% (oito por cento) de gratificação, calculado sobre o vencimento básico do cargo.</w:t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III – a forma</w:t>
      </w:r>
      <w:r>
        <w:rPr>
          <w:rFonts w:cs="Arial" w:ascii="Arial" w:hAnsi="Arial"/>
          <w:i/>
          <w:iCs/>
        </w:rPr>
        <w:t xml:space="preserve">ção específica em curso </w:t>
      </w:r>
      <w:r>
        <w:rPr>
          <w:rFonts w:cs="Arial" w:ascii="Arial" w:hAnsi="Arial"/>
          <w:b w:val="false"/>
          <w:bCs w:val="false"/>
          <w:i/>
          <w:iCs/>
          <w:u w:val="none"/>
        </w:rPr>
        <w:t xml:space="preserve">de Pós-Graduação de Doutorado, será concedido 10% (dez por cento) calculado sobre o vencimento básico do cargo. </w:t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  <w:iCs/>
        </w:rPr>
        <w:t>§1º A gratificação de que trata o caput somente será concedido para</w:t>
      </w:r>
      <w:r>
        <w:rPr>
          <w:rFonts w:cs="Arial" w:ascii="Arial" w:hAnsi="Arial"/>
          <w:i/>
        </w:rPr>
        <w:t xml:space="preserve"> ocupantes de cargo de nível superior, se a formação por especifica e compatível com o cargo e o exercício da função, ter ocorrido quando o requerente ao benefício já ocupava o cargo e a partir da data de conclusão do estágio probatório.</w:t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§2º A gratificação será concedida aos servidores que comprovadamente tiverem concluído formação específica ao seu cargo, de pós-graduação de Especialização ou Aperfeiçoamento com carga horária continua de no mínimo 360 (trezentos e sessenta) horas e de </w:t>
      </w:r>
      <w:r>
        <w:rPr>
          <w:rFonts w:cs="Arial" w:ascii="Arial" w:hAnsi="Arial"/>
          <w:b w:val="false"/>
          <w:bCs w:val="false"/>
          <w:i/>
          <w:iCs/>
          <w:u w:val="none"/>
        </w:rPr>
        <w:t>Pós-Graduação, Me</w:t>
      </w:r>
      <w:r>
        <w:rPr>
          <w:rFonts w:cs="Arial" w:ascii="Arial" w:hAnsi="Arial"/>
          <w:i/>
          <w:iCs/>
        </w:rPr>
        <w:t>strado</w:t>
      </w:r>
      <w:r>
        <w:rPr>
          <w:rFonts w:cs="Arial" w:ascii="Arial" w:hAnsi="Arial"/>
          <w:i/>
        </w:rPr>
        <w:t xml:space="preserve"> ou Doutorado com carga horária de no mínimo 360 (trezentos e sessenta) horas.</w:t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§3º A gratificação será concedida a partir do mês seguinte em que o profissional apresentar diploma da conclusão do curso de </w:t>
      </w:r>
      <w:r>
        <w:rPr>
          <w:rFonts w:cs="Arial" w:ascii="Arial" w:hAnsi="Arial"/>
          <w:b w:val="false"/>
          <w:bCs w:val="false"/>
          <w:i w:val="false"/>
          <w:iCs w:val="false"/>
          <w:u w:val="none"/>
        </w:rPr>
        <w:t xml:space="preserve">Pós-Graduação de Especialização ou Aperfeiçoamento ou do curso </w:t>
      </w:r>
      <w:r>
        <w:rPr>
          <w:rFonts w:cs="Arial" w:ascii="Arial" w:hAnsi="Arial"/>
          <w:b w:val="false"/>
          <w:bCs w:val="false"/>
          <w:i/>
          <w:iCs/>
          <w:u w:val="none"/>
        </w:rPr>
        <w:t>de Pós-Graduação</w:t>
      </w:r>
      <w:r>
        <w:rPr>
          <w:rFonts w:cs="Arial" w:ascii="Arial" w:hAnsi="Arial"/>
          <w:i/>
          <w:iCs/>
        </w:rPr>
        <w:t xml:space="preserve"> Mestrado</w:t>
      </w:r>
      <w:r>
        <w:rPr>
          <w:rFonts w:cs="Arial" w:ascii="Arial" w:hAnsi="Arial"/>
          <w:i/>
        </w:rPr>
        <w:t xml:space="preserve"> ou Doutorado, desde que havendo concluído e restando aprovado no estágio probatório.</w:t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§4º A gratificação não será cumulativa e será concedida no respectivo grau, uma única vez, independente do número de cursos que o servidor tiver concluído.</w:t>
      </w:r>
    </w:p>
    <w:p>
      <w:pPr>
        <w:pStyle w:val="Normal"/>
        <w:spacing w:lineRule="auto" w:line="240" w:before="0" w:after="120"/>
        <w:ind w:left="709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/>
        </w:rPr>
        <w:t>§5º Os servidores públicos que na data de promulgação desta Lei, comprovarem matricula e atestado até então vigente, não terá vantagens pessoais reduzidas, assegurando-se lhes o direito de irredutibilidade de vencimentos.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</w:rPr>
        <w:t>Ficam revogados no ato de publicação desta Lei, a Lei Municipal nº 1.306, de 25 de abril de 2013 e artigo 3º da Lei Municipal nº 1.822, de 28 de março de 2017.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</w:rPr>
        <w:t>Art. 4º</w:t>
      </w:r>
      <w:r>
        <w:rPr>
          <w:rFonts w:cs="Arial" w:ascii="Arial" w:hAnsi="Arial"/>
        </w:rPr>
        <w:t xml:space="preserve"> Mantêm-se inalteradas as demais disposições da Lei Municipal nº 961, de 30 de outubro de 2009 e alterações posteriores vigente nesta data.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</w:rPr>
        <w:t>Art. 5º</w:t>
      </w:r>
      <w:r>
        <w:rPr>
          <w:rFonts w:cs="Arial" w:ascii="Arial" w:hAnsi="Arial"/>
          <w:bCs/>
        </w:rPr>
        <w:t xml:space="preserve"> Esta Lei entra em vigor na data de sua publicação.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  </w:t>
      </w:r>
      <w:r>
        <w:rPr>
          <w:rFonts w:eastAsia="Times New Roman" w:cs="Times New Roman" w:ascii="Arial" w:hAnsi="Arial"/>
        </w:rPr>
        <w:t xml:space="preserve"> </w:t>
      </w:r>
      <w:r>
        <w:rPr>
          <w:rFonts w:eastAsia="Times New Roman" w:cs="Times New Roman" w:ascii="Arial" w:hAnsi="Arial"/>
        </w:rPr>
        <w:t>Arroio do Padre, 08</w:t>
      </w:r>
      <w:r>
        <w:rPr>
          <w:rFonts w:cs="Arial;sans-serif" w:ascii="Arial;sans-serif" w:hAnsi="Arial;sans-serif"/>
          <w:color w:val="00000A"/>
        </w:rPr>
        <w:t xml:space="preserve"> de maio de 2019.</w:t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;sans-serif" w:cs="Arial;sans-serif" w:ascii="Arial" w:hAnsi="Arial"/>
          <w:i/>
          <w:iCs/>
        </w:rPr>
        <w:t xml:space="preserve"> </w:t>
      </w:r>
      <w:r>
        <w:rPr>
          <w:rFonts w:eastAsia="Arial;sans-serif" w:cs="Arial;sans-serif" w:ascii="Arial" w:hAnsi="Arial"/>
          <w:i w:val="false"/>
          <w:iCs w:val="false"/>
        </w:rPr>
        <w:t xml:space="preserve">    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eastAsia="Arial;sans-serif" w:cs="Arial" w:ascii="Arial" w:hAnsi="Arial"/>
          <w:i w:val="false"/>
          <w:iCs w:val="false"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Normal"/>
        <w:spacing w:lineRule="auto" w:line="240" w:before="0" w:after="200"/>
        <w:jc w:val="center"/>
        <w:rPr>
          <w:rFonts w:ascii="Arial;sans-serif" w:hAnsi="Arial;sans-serif" w:eastAsia="Arial;sans-serif" w:cs="Arial;sans-serif"/>
          <w:i/>
          <w:i/>
        </w:rPr>
      </w:pPr>
      <w:r>
        <w:rPr/>
      </w:r>
    </w:p>
    <w:sectPr>
      <w:headerReference w:type="default" r:id="rId3"/>
      <w:type w:val="nextPage"/>
      <w:pgSz w:w="11906" w:h="16838"/>
      <w:pgMar w:left="1230" w:right="1316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LibreOffice/5.4.7.2$Windows_X86_64 LibreOffice_project/c838ef25c16710f8838b1faec480ebba495259d0</Application>
  <Pages>2</Pages>
  <Words>513</Words>
  <Characters>2638</Characters>
  <CharactersWithSpaces>3146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2019-04-22T13:07:00Z</dcterms:created>
  <dc:creator>Adm-04</dc:creator>
  <dc:description/>
  <dc:language>pt-BR</dc:language>
  <cp:lastModifiedBy/>
  <cp:lastPrinted>2019-04-08T12:14:00Z</cp:lastPrinted>
  <dcterms:modified xsi:type="dcterms:W3CDTF">2019-05-08T12:39:26Z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