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2.020, de 11 de março de 2019.</w:t>
      </w:r>
    </w:p>
    <w:p>
      <w:pPr>
        <w:pStyle w:val="Normal"/>
        <w:ind w:left="3969" w:right="0" w:firstLine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realizar abertura de Crédito Adicional Suplementar no Orçamento Municipal de 2019.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1°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Suplementar no Orçamento do Município para o exercício de 2019, nos seguintes programas de trabalho e respectivas categorias econômicas e conforme as quantias indicadas: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03 – Secretaria de Administração, Planejamento, Finanças, Gestão e Tributos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01 – Manutenção das Atividades Administrativas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04 –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122 – Administração Geral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0301 – Gestão Tributária, Administrativa e Planejamento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2.301 – Manutenção das Atividades da Secretaria de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>3.3.90.30.00.00.00 – Material de Consumo. R$ 15.000,00 (quinze mil reais)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R$ 33.000,00 (trinta e três mil reais)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 – Secretaria de Saúde e Desenvolvimento Social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Fundo Municipal da Saúde – Rec. Próprios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10 – Saúde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303 – Suporte Profilático e Terapêutico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0502 – Atenção à Saúde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2.507 – Manutenção da Farmácia Municipal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3.3.90.32.00.00.00 – Material, Bem ou Serviço de Distribuição Gratuita. R$ 200.000,00 (duzentos mil reais)</w:t>
      </w:r>
    </w:p>
    <w:p>
      <w:pPr>
        <w:pStyle w:val="Normal"/>
        <w:spacing w:lineRule="auto" w:line="240" w:before="0" w:after="57"/>
        <w:ind w:left="0" w:right="-285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0040 – ASPS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2.604 – Manutenção das Estradas Para Escoamento da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3.3.90.30.00.00.00 – Material de Consumo. R$ 15.000,00 (quinze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Jurídica: R$ 5.000,00 (cinco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2.605 – Manutenção da Patrulha Agrícola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3.3.90.30.00.00.00 – Material de Consumo. R$ 60.000,00 (sessenta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R$ 30.000,00 (trinta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2.607 – Programa de Fornecimento de Sementes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3.3.90.30.00.00.00 – Material de Consumo. R$ 10.000,00 (dez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608 – Promoção da Produção Agropecuária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2.608 – Projeto de Incentivo Agrícola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3.3.90.48.00.00.00 – Outros Auxílios Financeiros a Pessoas Físicas: R$ 20.000,00 (vinte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tabs>
          <w:tab w:val="left" w:pos="426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Serviços de Atendimento a Produção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20 – Agricultura 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606 – Extensão Rural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0602 – Fortalecendo a Agricultura Familiar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2.609 – Manutenção do Convênio da Emater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Jurídica: R$ 20.000,00 (vinte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spacing w:lineRule="auto" w:line="240" w:before="0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 – Secretaria da Agricultura, Meio Ambiente e Desenvolvimento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05 – Fundo Municipal de Meio Ambiente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18 – Gestão Ambiental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541 – Preservação e Conservação Ambiental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0604 – Gestão Ambiental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2611 – Serviços de Proteção Ambiental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3.3.90.30.00.00.00 – Material de Consumo: R$ 2.000,00 (dois mil reais)</w:t>
      </w:r>
    </w:p>
    <w:p>
      <w:pPr>
        <w:pStyle w:val="Normal"/>
        <w:spacing w:lineRule="auto" w:line="240" w:before="0" w:after="57"/>
        <w:jc w:val="both"/>
        <w:rPr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07 - Secretaria de Obras, Infraestrutura e Saneamento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Manutenção das Estradas Municipais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26 - Transporte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782 - Transporte Rodoviário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0702 - Melhorias no Sistema Viário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2.705 – Manutenção de Vias Municipais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R$ 15.000,00 (quinze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ind w:left="0" w:right="-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07 - Secretaria de Obras, Infraestrutura e Saneamento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02 – Manutenção das Estradas Municipais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26 - Transporte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782 - Transporte Rodoviário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0702 - Melhorias no Sistema Viário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2.706 – Manutenção de Máquinas, Veículos e Equipamentos</w:t>
      </w:r>
    </w:p>
    <w:p>
      <w:pPr>
        <w:pStyle w:val="Normal"/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3.3.90.30.00.00.00 – Material de Consumo. R$ 130.000,00 (cento e trinta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07 - Secretaria de Obras, Infraestrutura e Saneamento.</w:t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04 -  Atendimento dos Serviços Públicos</w:t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17 - Saneamento</w:t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512 – Saneamento Básico Urbano</w:t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0704 – Serviços Públicos Essenciais</w:t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2.710 – Manutenção e Ampliação do Abastecimento de Água</w:t>
      </w:r>
    </w:p>
    <w:p>
      <w:pPr>
        <w:pStyle w:val="Normal"/>
        <w:tabs>
          <w:tab w:val="left" w:pos="142" w:leader="none"/>
        </w:tabs>
        <w:spacing w:lineRule="auto" w:line="240" w:before="0" w:after="57"/>
        <w:ind w:left="0" w:right="-1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3.3.90.30.00.00.00 – Material de Consumo. R$ 60.000,00 (sessenta mil reais)</w:t>
      </w:r>
    </w:p>
    <w:p>
      <w:pPr>
        <w:pStyle w:val="Normal"/>
        <w:spacing w:lineRule="auto" w:line="240" w:before="0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Jurídica: R$ 20.000,00 (vinte mil reais)</w:t>
      </w:r>
    </w:p>
    <w:p>
      <w:pPr>
        <w:pStyle w:val="Normal"/>
        <w:tabs>
          <w:tab w:val="left" w:pos="142" w:leader="none"/>
        </w:tabs>
        <w:spacing w:lineRule="auto" w:line="240" w:before="0" w:after="57"/>
        <w:jc w:val="both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tabs>
          <w:tab w:val="left" w:pos="142" w:leader="none"/>
        </w:tabs>
        <w:spacing w:lineRule="auto" w:line="240" w:before="0" w:after="57"/>
        <w:jc w:val="both"/>
        <w:rPr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Valor de R$ 635.000,00 (seiscentos e trinta e cinco mil reais).</w:t>
      </w:r>
    </w:p>
    <w:p>
      <w:pPr>
        <w:pStyle w:val="Normal"/>
        <w:tabs>
          <w:tab w:val="left" w:pos="1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42" w:leader="none"/>
        </w:tabs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o Crédito Adicional Suplementar de que trata o art. 1° desta Lei, recursos financeiros provenientes do superavit financeiro verificado no exercício de 2018, na Fonte de Recurso: 0001 – Livre, no valor de R$ 635.000,00 (seiscentos e trinta e cinco mil reais).</w:t>
      </w:r>
    </w:p>
    <w:p>
      <w:pPr>
        <w:pStyle w:val="Normal"/>
        <w:spacing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Arroio do Padre, 11 </w:t>
      </w:r>
      <w:r>
        <w:rPr>
          <w:rFonts w:cs="Arial;sans-serif" w:ascii="Arial;sans-serif" w:hAnsi="Arial;sans-serif"/>
          <w:color w:val="00000A"/>
          <w:sz w:val="24"/>
          <w:szCs w:val="24"/>
        </w:rPr>
        <w:t>de março de 2019.</w:t>
      </w:r>
    </w:p>
    <w:p>
      <w:pPr>
        <w:pStyle w:val="Corpodetexto"/>
        <w:spacing w:before="0" w:after="0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;sans-serif" w:cs="Arial;sans-serif" w:ascii="Arial;sans-serif" w:hAnsi="Arial;sans-serif"/>
          <w:i/>
          <w:sz w:val="24"/>
          <w:szCs w:val="24"/>
        </w:rPr>
        <w:t xml:space="preserve">  </w:t>
      </w:r>
    </w:p>
    <w:p>
      <w:pPr>
        <w:pStyle w:val="Corpodetexto"/>
        <w:spacing w:before="0" w:after="0"/>
        <w:jc w:val="center"/>
        <w:rPr>
          <w:rFonts w:ascii="Arial;sans-serif" w:hAnsi="Arial;sans-serif" w:eastAsia="Arial;sans-serif" w:cs="Arial;sans-serif"/>
          <w:i/>
          <w:i/>
          <w:color w:val="00000A"/>
        </w:rPr>
      </w:pPr>
      <w:r>
        <w:rPr>
          <w:rFonts w:eastAsia="Arial;sans-serif" w:cs="Arial;sans-serif" w:ascii="Arial;sans-serif" w:hAnsi="Arial;sans-serif"/>
          <w:i/>
          <w:color w:val="00000A"/>
        </w:rPr>
      </w:r>
    </w:p>
    <w:p>
      <w:pPr>
        <w:pStyle w:val="Corpodetexto"/>
        <w:spacing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i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jc w:val="center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418" w:right="849" w:header="708" w:top="765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sz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ascii="Times New Roman" w:hAnsi="Times New Roman" w:cs="Mangal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LibreOffice/5.4.7.2$Windows_X86_64 LibreOffice_project/c838ef25c16710f8838b1faec480ebba495259d0</Application>
  <Pages>4</Pages>
  <Words>760</Words>
  <Characters>4658</Characters>
  <CharactersWithSpaces>5410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2019-02-22T19:02:00Z</dcterms:created>
  <dc:creator>Adm-04</dc:creator>
  <dc:description/>
  <dc:language>pt-BR</dc:language>
  <cp:lastModifiedBy/>
  <cp:lastPrinted>2019-03-11T16:02:53Z</cp:lastPrinted>
  <dcterms:modified xsi:type="dcterms:W3CDTF">2019-03-11T16:05:06Z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