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Times New Roman"/>
          <w:b/>
          <w:b/>
          <w:bCs/>
          <w:color w:val="00000A"/>
          <w:sz w:val="24"/>
          <w:szCs w:val="24"/>
          <w:u w:val="single"/>
        </w:rPr>
      </w:pPr>
      <w:r>
        <w:rPr>
          <w:rFonts w:cs="Times New Roman" w:ascii="Arial" w:hAnsi="Arial"/>
          <w:b/>
          <w:bCs/>
          <w:color w:val="00000A"/>
          <w:sz w:val="24"/>
          <w:szCs w:val="24"/>
          <w:u w:val="single"/>
        </w:rPr>
        <w:t>Lei 2.058, de 12 de setembro de 2019</w:t>
      </w:r>
      <w:r>
        <w:rPr>
          <w:rFonts w:cs="Times New Roman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ind w:left="3969" w:right="0" w:firstLine="283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Autoriza o Município de Arroio do Padre a realiza.r abertura de Crédito Adicional Especial no Orçamento Municipal de 2019.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Art. 1° </w:t>
      </w:r>
      <w:r>
        <w:rPr>
          <w:rFonts w:cs="Times New Roman"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as quantias indicadas: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04 – Secretaria de Educação, Cultura, Esporte e Turismo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07 – Setor de Atividades Culturais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13 – Cultura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392 – Difusão Cultural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0407 – Patrimônio e Cultura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2.419 – Desenvolvimento Cultural e Patrimonial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3.3.90.30.00.00.00 – Material de Consumo. R$ 200,00 (duzentos reais)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4.4.90.52.00.00.00 – Equipamentos e Material Permanente. R$ 3.000,00 (três mil reais)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Fonte de Recurso: 1069 – Campanha Sicredi.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Art. 2° </w:t>
      </w:r>
      <w:r>
        <w:rPr>
          <w:rFonts w:cs="Times New Roman" w:ascii="Arial" w:hAnsi="Arial"/>
          <w:sz w:val="24"/>
          <w:szCs w:val="24"/>
        </w:rPr>
        <w:t>Servirão de cobertura para o Crédito Adicional Especial de que trata o art. 1° desta Lei, recursos financeiros provenientes do excesso de arrecadação projetados para o exercício de 2019, na Fonte de Recurso: 1069 – Campanha Sicredi, no valor de R$ 3.200,00 (três mil e duzentos reais).</w:t>
      </w:r>
    </w:p>
    <w:p>
      <w:pPr>
        <w:pStyle w:val="Normal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Art. 3° </w:t>
      </w:r>
      <w:r>
        <w:rPr>
          <w:rFonts w:cs="Times New Roman" w:ascii="Arial" w:hAnsi="Arial"/>
          <w:sz w:val="24"/>
          <w:szCs w:val="24"/>
        </w:rPr>
        <w:t>Esta Lei entra em vigor na data de sua publicação.</w:t>
      </w:r>
    </w:p>
    <w:p>
      <w:pPr>
        <w:pStyle w:val="Padro"/>
        <w:spacing w:lineRule="auto" w:line="240" w:before="0" w:after="0"/>
        <w:jc w:val="right"/>
        <w:rPr>
          <w:rFonts w:ascii="Arial" w:hAnsi="Arial" w:cs="Times New Roman"/>
          <w:color w:val="00000A"/>
          <w:sz w:val="24"/>
          <w:szCs w:val="24"/>
        </w:rPr>
      </w:pPr>
      <w:r>
        <w:rPr>
          <w:rFonts w:cs="Times New Roman" w:ascii="Arial" w:hAnsi="Arial"/>
          <w:color w:val="00000A"/>
          <w:sz w:val="24"/>
          <w:szCs w:val="24"/>
        </w:rPr>
      </w:r>
    </w:p>
    <w:p>
      <w:pPr>
        <w:pStyle w:val="Corpodetexto"/>
        <w:spacing w:lineRule="auto" w:line="240" w:before="0" w:after="0"/>
        <w:ind w:left="1701" w:right="0" w:hanging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</w:rPr>
        <w:t xml:space="preserve">                                                   </w:t>
      </w:r>
      <w:r>
        <w:rPr>
          <w:rFonts w:eastAsia="Times New Roman" w:cs="Times New Roman" w:ascii="Arial" w:hAnsi="Arial"/>
          <w:sz w:val="24"/>
          <w:szCs w:val="24"/>
        </w:rPr>
        <w:t>Arroio do Padre, 12</w:t>
      </w:r>
      <w:r>
        <w:rPr>
          <w:rFonts w:cs="Times New Roman" w:ascii="Arial" w:hAnsi="Arial"/>
          <w:sz w:val="24"/>
          <w:szCs w:val="24"/>
        </w:rPr>
        <w:t xml:space="preserve"> de setembro de 2019.</w:t>
      </w:r>
    </w:p>
    <w:p>
      <w:pPr>
        <w:pStyle w:val="Corpodetexto"/>
        <w:spacing w:before="0" w:after="0"/>
        <w:jc w:val="righ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rpodetext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1701" w:right="0" w:hanging="0"/>
        <w:jc w:val="right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LibreOffice/5.4.7.2$Windows_X86_64 LibreOffice_project/c838ef25c16710f8838b1faec480ebba495259d0</Application>
  <Pages>2</Pages>
  <Words>235</Words>
  <Characters>1287</Characters>
  <CharactersWithSpaces>1562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2019-09-02T12:41:00Z</dcterms:created>
  <dc:creator>Adm-04</dc:creator>
  <dc:description/>
  <dc:language>pt-BR</dc:language>
  <cp:lastModifiedBy/>
  <cp:lastPrinted>2019-07-15T17:32:00Z</cp:lastPrinted>
  <dcterms:modified xsi:type="dcterms:W3CDTF">2019-09-11T11:35:22Z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