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2671445</wp:posOffset>
            </wp:positionH>
            <wp:positionV relativeFrom="paragraph">
              <wp:posOffset>101600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GABINETE DO PREFEITO</w:t>
      </w:r>
    </w:p>
    <w:p>
      <w:pPr>
        <w:pStyle w:val="Standard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bookmarkStart w:id="0" w:name="_GoBack"/>
      <w:bookmarkEnd w:id="0"/>
      <w:r>
        <w:rPr>
          <w:rFonts w:cs="Arial" w:ascii="Arial" w:hAnsi="Arial"/>
          <w:b/>
          <w:bCs/>
          <w:color w:val="00000A"/>
          <w:u w:val="single"/>
        </w:rPr>
        <w:t>Lei  2,044. de  17 de julho de 2019.</w:t>
      </w:r>
    </w:p>
    <w:p>
      <w:pPr>
        <w:pStyle w:val="Normal"/>
        <w:spacing w:before="0" w:after="120"/>
        <w:ind w:left="4253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Dispõe sobre a Carta de Serviços ao Usuário, a Avaliação dos Serviços Públicos e o Conselho de Usuário no Município de Arroio do Padre. 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Vice-Prefeito Municipal de Arroio do Padre, Sr. Nelson Milech,no exercício do cargo do Prefeito faz saber que a Câmara de Vereadores aprovou e eu sanciono e promulgo a seguinte Lei: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A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Esta Lei dispõe, em atendimento a legislação federal, sobre a Carta de Serviços ao Usuário, a Avaliação dos Serviços Públicos e Conselho de Usuários no Município de Arroio do Padre.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CAPÍTULO I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Da Carta de Serviços ao Usuário</w:t>
      </w:r>
    </w:p>
    <w:p>
      <w:pPr>
        <w:pStyle w:val="Normal"/>
        <w:spacing w:before="0" w:after="120"/>
        <w:jc w:val="both"/>
        <w:rPr>
          <w:rFonts w:ascii="Arial" w:hAnsi="Arial" w:eastAsia="Calibri" w:cs="Arial"/>
          <w:b/>
          <w:b/>
          <w:color w:val="000000"/>
          <w:lang w:eastAsia="en-US"/>
        </w:rPr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Os órgãos da Administração Direta do Município de Arroio do Padre divulgarão Carta de Serviços ao Usuário com o objeto de informar o usuário sobre os serviços prestados, as formas de acesso a esses serviços e seus compromissos e padrões de qualidade de atendimento ao público.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b/>
          <w:color w:val="000000"/>
          <w:lang w:eastAsia="en-US"/>
        </w:rPr>
        <w:t>Art</w:t>
      </w:r>
      <w:r>
        <w:rPr>
          <w:rFonts w:eastAsia="Calibri" w:cs="Arial" w:ascii="Arial" w:hAnsi="Arial"/>
          <w:b/>
          <w:lang w:eastAsia="en-US"/>
        </w:rPr>
        <w:t xml:space="preserve">. 3º </w:t>
      </w:r>
      <w:r>
        <w:rPr>
          <w:rFonts w:eastAsia="Calibri" w:cs="Arial" w:ascii="Arial" w:hAnsi="Arial"/>
          <w:lang w:eastAsia="en-US"/>
        </w:rPr>
        <w:t>A Carta de Serviços ao usuário especificará com relação a cada um dos serviços prestados, informações claras e precisas relacionadas a: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I – serviços oferecidos;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II – requisitos, documentos, formas e informações para acessar o serviço;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III – principais etapas para acessar o serviço;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VI – previsão do prazo máximo para a prestação do serviço;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V – forma de prestação;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VI – locais e formas para o usuário apresentar eventual manifestação sobre a prestação do serviço.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Parágrafo Único: A Carta de Serviços ao Usuário deverá detalhar, também os compromissos e padrões de qualidade dos atendimentos relativo, no mínimo, aos seguintes aspectos: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I – prioridades de atendimento;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II – previsão de tempo de espera para o atendimento;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III – mecanismos de comunicação com os usuários;</w:t>
      </w:r>
    </w:p>
    <w:p>
      <w:pPr>
        <w:pStyle w:val="Normal"/>
        <w:spacing w:lineRule="auto" w:line="240" w:before="0" w:after="12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IV – procedimentos para receber e responder as manifestação dos usuários;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eastAsia="Calibri" w:cs="Arial" w:ascii="Arial" w:hAnsi="Arial"/>
          <w:sz w:val="24"/>
          <w:szCs w:val="24"/>
          <w:lang w:eastAsia="en-US"/>
        </w:rPr>
        <w:t>V – mecanismo de consulta, por parte dos usuários acerca do andamento do serviço solicitado e de eventual manifestação.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</w:rPr>
        <w:t>A Carta de Serviços ao Usuário deverá ser atualizada pelo órgão ou entidade responsável pela prestação do serviço público, anualmente ou sempre que houver alteração com relação ao serviço.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Art. 5º</w:t>
      </w:r>
      <w:r>
        <w:rPr>
          <w:rFonts w:cs="Arial" w:ascii="Arial" w:hAnsi="Arial"/>
          <w:bCs/>
        </w:rPr>
        <w:t xml:space="preserve"> A Carta de Serviços ao Usuário ficará disponível no sitio eletrônico do Município na internet.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CAPÍTULO II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Cs/>
        </w:rPr>
        <w:t>Da Avaliação dos Serviços Públicos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Art. 6º</w:t>
      </w:r>
      <w:r>
        <w:rPr>
          <w:rFonts w:cs="Arial" w:ascii="Arial" w:hAnsi="Arial"/>
          <w:bCs/>
        </w:rPr>
        <w:t xml:space="preserve"> Os órgãos e entidades abrangidos por esta Lei avaliarão, com periodicidade mínima anual, os serviços prestados, nos seguintes aspectos: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 – satisfação do usuário com o serviço prestado;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II – qualidade do atendimento prestado ao usuário;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III – cumprimento dos compromissos e prazos definidos para a prestação dos serviços;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IV – quantidade de manifestações de usuários;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Cs/>
        </w:rPr>
        <w:t>V – medidas adotadas pela administração pública para a melhoria e aperfeiçoamento da prestação do serviço: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Art. 7º</w:t>
      </w:r>
      <w:r>
        <w:rPr>
          <w:rFonts w:cs="Arial" w:ascii="Arial" w:hAnsi="Arial"/>
          <w:bCs/>
        </w:rPr>
        <w:t xml:space="preserve"> A avaliação será feita por meio de pesquisa a partir das manifestações dos usuários e os resultados estatísticos serão disponibilizados no sitio eletrônico do Município na internet, incluindo o ranking daqueles com maior incidência de reclamação dos usuários.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Parágrafo Único: O resultado da avaliação servirá de subsídio para reorientar e ajustar os serviços prestados em especial quanto ao cumprimento dos compromissos e dos padrões de qualidade de atendimento divulgados na Carta de Serviços ao Usuário.</w:t>
      </w:r>
    </w:p>
    <w:p>
      <w:pPr>
        <w:pStyle w:val="Normal"/>
        <w:spacing w:before="0" w:after="12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CAPÍTULO III 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Cs/>
        </w:rPr>
        <w:t>Do Conselho de Usuários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8º </w:t>
      </w:r>
      <w:r>
        <w:rPr>
          <w:rFonts w:cs="Arial" w:ascii="Arial" w:hAnsi="Arial"/>
          <w:bCs/>
        </w:rPr>
        <w:t>É criado o Conselho de Usuários dos Serviços Públicos como órgão consultivo, vinculado ao Gabinete do Prefeito, com a finalidade de aprimorar a participação dos usuários no acompanhamento da prestação e na avaliação dos serviços públicos.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Art. 9º</w:t>
      </w:r>
      <w:r>
        <w:rPr>
          <w:rFonts w:cs="Arial" w:ascii="Arial" w:hAnsi="Arial"/>
          <w:bCs/>
        </w:rPr>
        <w:t xml:space="preserve"> São atribuições do Conselho de Usuários dos Serviços Públicos: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 – acompanhar a prestação dos serviços;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II- participar na avaliação dos serviços;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III – propor melhorias na prestação dos serviços;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IV – contribuir na definição de diretrizes para o adequado atendimento do usuário;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V – acompanhar e avaliar a atuação do ouvidor;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Cs/>
        </w:rPr>
        <w:t>VI – manifestar-se quanto as consultas que lhe forem submetidas.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  <w:bCs/>
        </w:rPr>
        <w:t>Art. 10</w:t>
      </w:r>
      <w:r>
        <w:rPr>
          <w:rFonts w:cs="Arial" w:ascii="Arial" w:hAnsi="Arial"/>
          <w:bCs/>
        </w:rPr>
        <w:t xml:space="preserve"> O Conselho de Usuários dos Serviços Públicos, observados os critérios de representatividade e pluralidade das partes interessadas, será composto de 08 (oito) membros titulares e de igual número de membros suplentes, oriundos do mesmo grupo, sendo: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 – 04 (quatro) representantes de usuários de serviços públicos, sendo: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a) 02 (dois) representantes de usuários de serviços públicos, pessoa física, residentes no Município;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b) 02 (dois) representantes de usuários de serviços públicos, pessoa jurídica, com atuação no Município.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II – 04 (quatro) representantes do Poder Executivo, sendo: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a) 01 (um) membro representante o Gabinete do Prefeito, vinculado a Ouvidoria Geral do Município;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b) 01 (um) membro representante a Secretaria Municipal de Administração, Planejamento, Finanças, Gestão e Tributos;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c) 01 (um) membro representante a Secretaria Municipal da Saúde e Desenvolvimento Social;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d) 01 (um) membro representante a Secretaria Municipal da Agricultura, Meio Ambiente e Desenvolvimento.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§1º Os representantes do Poder Executivo serão indicados pelo Prefeito.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Cs/>
        </w:rPr>
        <w:t>§2º A escolha dos representantes dos usuários dos serviços públicos será feita em processo aberto ao público, mediante chamamento oficial a ser publicado no veículo de imprensa oficial com antecedência mínima de 20 (vinte) dias e ampla divulgação.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11 </w:t>
      </w:r>
      <w:r>
        <w:rPr>
          <w:rFonts w:cs="Arial" w:ascii="Arial" w:hAnsi="Arial"/>
        </w:rPr>
        <w:t>O mandato de conselheiro será de 02 (dois) anos, permitida uma recondução.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12</w:t>
      </w:r>
      <w:r>
        <w:rPr>
          <w:rFonts w:cs="Arial" w:ascii="Arial" w:hAnsi="Arial"/>
        </w:rPr>
        <w:t xml:space="preserve"> O desempenho da função de membro do Conselho de Usuários de Serviços Públicos será gratuito e considerando de relevância para o Município.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Art. 13</w:t>
      </w:r>
      <w:r>
        <w:rPr>
          <w:rFonts w:cs="Arial" w:ascii="Arial" w:hAnsi="Arial"/>
        </w:rPr>
        <w:t xml:space="preserve"> O Conselho de Usuários dos Serviços Públicos elaborará seu regimento interno no prazo de 30 (trinta) dias contados da sua constituição, que deverá ser submetido ao Prefeito Municipal para aprovação.</w:t>
      </w:r>
    </w:p>
    <w:p>
      <w:pPr>
        <w:pStyle w:val="Normal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  <w:t>CAPÍTULO IV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Das Disposições Finais 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14 </w:t>
      </w:r>
      <w:r>
        <w:rPr>
          <w:rFonts w:cs="Arial" w:ascii="Arial" w:hAnsi="Arial"/>
          <w:bCs/>
        </w:rPr>
        <w:t>A Carta de Serviços ao Usuários será objeto de atualização periódica, no mínimo, anualmente e de permanente divulgação, mediante publicação no sitio eletrônico do Município, inclusive informando os canais de comunicação dos usuários com o poder público.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15</w:t>
      </w:r>
      <w:r>
        <w:rPr>
          <w:rFonts w:cs="Arial" w:ascii="Arial" w:hAnsi="Arial"/>
          <w:bCs/>
        </w:rPr>
        <w:t xml:space="preserve"> Esta Lei será regulamentada, pelo Poder Executivo, no que couber.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16</w:t>
      </w:r>
      <w:r>
        <w:rPr>
          <w:rFonts w:cs="Arial" w:ascii="Arial" w:hAnsi="Arial"/>
          <w:bCs/>
        </w:rPr>
        <w:t xml:space="preserve"> As despesas decorrentes desta Lei serão suportadas por dotações orçamentárias próprias.</w:t>
      </w:r>
    </w:p>
    <w:p>
      <w:pPr>
        <w:pStyle w:val="Normal"/>
        <w:spacing w:before="0" w:after="120"/>
        <w:jc w:val="both"/>
        <w:rPr>
          <w:rFonts w:ascii="Arial;sans-serif" w:hAnsi="Arial;sans-serif" w:cs="Arial;sans-serif"/>
          <w:color w:val="00000A"/>
          <w:sz w:val="22"/>
        </w:rPr>
      </w:pPr>
      <w:r>
        <w:rPr>
          <w:rFonts w:cs="Arial" w:ascii="Arial" w:hAnsi="Arial"/>
          <w:b/>
          <w:bCs/>
        </w:rPr>
        <w:t>Art. 17</w:t>
      </w:r>
      <w:r>
        <w:rPr>
          <w:rFonts w:cs="Arial" w:ascii="Arial" w:hAnsi="Arial"/>
          <w:bCs/>
        </w:rPr>
        <w:t xml:space="preserve"> Esta Lei entra em vigor na data de sua publicação.</w:t>
      </w:r>
    </w:p>
    <w:p>
      <w:pPr>
        <w:pStyle w:val="Corpodetexto"/>
        <w:spacing w:lineRule="auto" w:line="240" w:before="0" w:after="0"/>
        <w:jc w:val="right"/>
        <w:rPr>
          <w:rFonts w:ascii="Arial;sans-serif" w:hAnsi="Arial;sans-serif" w:cs="Arial;sans-serif"/>
          <w:color w:val="00000A"/>
          <w:sz w:val="24"/>
          <w:szCs w:val="24"/>
        </w:rPr>
      </w:pPr>
      <w:r>
        <w:rPr>
          <w:rFonts w:cs="Arial;sans-serif" w:ascii="Arial;sans-serif" w:hAnsi="Arial;sans-serif"/>
          <w:color w:val="00000A"/>
          <w:sz w:val="24"/>
          <w:szCs w:val="24"/>
        </w:rPr>
        <w:t>Arroio do Padre, 17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 de julho de 2019.</w:t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  </w:t>
      </w:r>
      <w:r>
        <w:rPr>
          <w:rFonts w:ascii="Arial" w:hAnsi="Arial"/>
          <w:sz w:val="24"/>
          <w:szCs w:val="24"/>
        </w:rPr>
        <w:t>------------------------------------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Nelson Milech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Vice-prefeito no exercício do 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Cargo do Prefeito</w:t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080" w:right="1080" w:header="0" w:top="708" w:footer="0" w:bottom="851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LibreOffice/5.4.7.2$Windows_X86_64 LibreOffice_project/c838ef25c16710f8838b1faec480ebba495259d0</Application>
  <Pages>3</Pages>
  <Words>973</Words>
  <Characters>5379</Characters>
  <CharactersWithSpaces>6350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2019-07-01T17:15:00Z</dcterms:created>
  <dc:creator>Adm-04</dc:creator>
  <dc:description/>
  <dc:language>pt-BR</dc:language>
  <cp:lastModifiedBy/>
  <cp:lastPrinted>2019-07-16T16:29:00Z</cp:lastPrinted>
  <dcterms:modified xsi:type="dcterms:W3CDTF">2019-07-17T13:59:16Z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