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3303905</wp:posOffset>
            </wp:positionH>
            <wp:positionV relativeFrom="line">
              <wp:posOffset>635</wp:posOffset>
            </wp:positionV>
            <wp:extent cx="951230" cy="109918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A"/>
          <w:sz w:val="28"/>
          <w:szCs w:val="28"/>
          <w:u w:val="none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2.032, de 22 de abril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Normal"/>
        <w:ind w:left="3969" w:right="0" w:firstLine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Autoriza o Município de Arroio do Padre a realizar abertura de Crédito Adicional Especial no Orçamento Municipal de 2019.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b w:val="false"/>
          <w:b w:val="false"/>
          <w:bCs w:val="false"/>
          <w:color w:val="00000A"/>
          <w:lang w:eastAsia="en-US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1° </w:t>
      </w:r>
      <w:r>
        <w:rPr>
          <w:rFonts w:cs="Arial" w:ascii="Arial" w:hAnsi="Arial"/>
          <w:sz w:val="24"/>
          <w:szCs w:val="24"/>
        </w:rPr>
        <w:t>Fica autorizado o Município de Arroio do Padre, Poder Executivo, a realizar abertura de Crédito Adicional Especial no Orçamento do Município para o exercício de 2019, nos seguintes programas de trabalho e respectivas categorias econômicas e conforme as quantias indicadas: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04 – Secretaria de Educação, Cultura, Esporte e Turismo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03 – Manutenção das Atividades do Ensino Fundamental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12 – Educação 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361 – Ensino Fundamental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0403 – Manutenção e Desenvolvimento do Ensino Fundamental</w:t>
      </w:r>
    </w:p>
    <w:p>
      <w:pPr>
        <w:pStyle w:val="Normal"/>
        <w:tabs>
          <w:tab w:val="left" w:pos="426" w:leader="none"/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1.426 - Construção de Cobertura e Melhorias na Escola Benjamin Constant</w:t>
      </w:r>
    </w:p>
    <w:p>
      <w:pPr>
        <w:pStyle w:val="Normal"/>
        <w:tabs>
          <w:tab w:val="left" w:pos="426" w:leader="none"/>
          <w:tab w:val="left" w:pos="567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4.4.90.51.00.00.00 – Obras e Instalações. R$ 58.000,00 (cinquenta e oito mil reais)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Fonte de Recurso: 0020 – MDE</w:t>
      </w:r>
    </w:p>
    <w:p>
      <w:pPr>
        <w:pStyle w:val="Normal"/>
        <w:tabs>
          <w:tab w:val="left" w:pos="426" w:leader="none"/>
          <w:tab w:val="left" w:pos="567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05 – Secretaria de Saúde e Desenvolvimento Social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02 – Fundo Municipal da Saúde – Rec. Próprios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10 – Saúde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301 – Atenção Básica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0502 – Atenção à Saúde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1.526 – Reforma e Pintura da UBS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3.3.90.39.00.00.00 - Outros Serviços de Terceiros – Pessoa Jurídica. R</w:t>
      </w:r>
      <w:r>
        <w:rPr>
          <w:rFonts w:cs="Arial" w:ascii="Arial" w:hAnsi="Arial"/>
          <w:sz w:val="24"/>
          <w:szCs w:val="24"/>
          <w:shd w:fill="FFFFFF" w:val="clear"/>
        </w:rPr>
        <w:t>$</w:t>
      </w:r>
      <w:r>
        <w:rPr>
          <w:rFonts w:cs="Arial" w:ascii="Arial" w:hAnsi="Arial"/>
          <w:sz w:val="24"/>
          <w:szCs w:val="24"/>
        </w:rPr>
        <w:t xml:space="preserve"> 20.000,00 (vinte mil reais)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Fonte de Recurso: 0040 – ASPS</w:t>
      </w:r>
    </w:p>
    <w:p>
      <w:pPr>
        <w:pStyle w:val="Normal"/>
        <w:tabs>
          <w:tab w:val="left" w:pos="426" w:leader="none"/>
          <w:tab w:val="left" w:pos="567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05 – Secretaria de Saúde e Desenvolvimento Social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03 – Fundo Municipal da Saúde – Rec. Vinc.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10 – Saúde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301 – Atenção Básica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0502 – Atenção à Saúde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1.531 – Aquisição de Gabinete Odontológico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4.4.90.52.00.00.00 – Equipamentos e Material Permanente. R$ 25.000,00 (vinte e cinco mil reais)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Fonte de Recurso: 4931 - Aquisição de Equipamentos e Material Permanente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4.4.90.52.00.00.00 – Equipamentos e Material Permanente. R$ 25.000,00 (vinte e cinco mil reais)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Fonte de Recurso: 0040 - ASPS</w:t>
      </w:r>
    </w:p>
    <w:p>
      <w:pPr>
        <w:pStyle w:val="Normal"/>
        <w:tabs>
          <w:tab w:val="left" w:pos="709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06 - Secretaria de Agricultura, Meio Ambiente e Desenvolvimento</w:t>
      </w:r>
    </w:p>
    <w:p>
      <w:pPr>
        <w:pStyle w:val="Normal"/>
        <w:tabs>
          <w:tab w:val="left" w:pos="709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02 – Serviços de Atendimento a Produção</w:t>
      </w:r>
    </w:p>
    <w:p>
      <w:pPr>
        <w:pStyle w:val="Normal"/>
        <w:tabs>
          <w:tab w:val="left" w:pos="709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20 – Agricultura</w:t>
      </w:r>
    </w:p>
    <w:p>
      <w:pPr>
        <w:pStyle w:val="Normal"/>
        <w:tabs>
          <w:tab w:val="left" w:pos="709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608 – Promoção da Produção Agropecuária</w:t>
      </w:r>
    </w:p>
    <w:p>
      <w:pPr>
        <w:pStyle w:val="Normal"/>
        <w:tabs>
          <w:tab w:val="left" w:pos="709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0602 – Fortalecendo a Agricultura Familiar</w:t>
      </w:r>
    </w:p>
    <w:p>
      <w:pPr>
        <w:pStyle w:val="Normal"/>
        <w:tabs>
          <w:tab w:val="left" w:pos="709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1.618 – Aquisição de Retroescavadeira</w:t>
      </w:r>
    </w:p>
    <w:p>
      <w:pPr>
        <w:pStyle w:val="Normal"/>
        <w:tabs>
          <w:tab w:val="left" w:pos="709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4.4.90.52.00.00.00 – Equipamentos e Material Permanente. R$ 176.500,00 (cento e setenta e seis mil, e quinhentos reais)</w:t>
      </w:r>
    </w:p>
    <w:p>
      <w:pPr>
        <w:pStyle w:val="Normal"/>
        <w:tabs>
          <w:tab w:val="left" w:pos="709" w:leader="none"/>
        </w:tabs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Fonte de Recurso: 0001 – Livre</w:t>
      </w:r>
    </w:p>
    <w:p>
      <w:pPr>
        <w:pStyle w:val="Normal"/>
        <w:tabs>
          <w:tab w:val="left" w:pos="709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4.4.90.52.00.00.00 – Equipamentos e Material Permanente. R$ </w:t>
      </w:r>
      <w:r>
        <w:rPr>
          <w:rFonts w:cs="Arial" w:ascii="Arial" w:hAnsi="Arial"/>
          <w:sz w:val="24"/>
          <w:szCs w:val="24"/>
          <w:shd w:fill="FFFFFF" w:val="clear"/>
        </w:rPr>
        <w:t>73.500,00 (setenta e três mil e quinhentos reais)</w:t>
      </w:r>
    </w:p>
    <w:p>
      <w:pPr>
        <w:pStyle w:val="Normal"/>
        <w:tabs>
          <w:tab w:val="left" w:pos="709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Fonte de Recurso: 1061 – Alienação do Leilão – Recurso Livre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07 - Secretaria de Obras, Infraestrutura e Saneamento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03 -  Melhorias Nas Condições de Tráfego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26 - Transporte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782 – Transporte Rodoviário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0703 – Trânsito e Mobilidade Urbana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2.709 – Construção de Abrigos em Paradas de Ônibus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4.4.90.51.00.00.00 – Obras e Instalações. R$ 40.000,00 (quarenta mil reais)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Fonte de Recurso: 0001 – Livre</w:t>
      </w:r>
    </w:p>
    <w:p>
      <w:pPr>
        <w:pStyle w:val="Normal"/>
        <w:tabs>
          <w:tab w:val="left" w:pos="426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Valor total do Crédito Adicional Especial: R$ 418.000,00 (quatrocentos e dezoito</w:t>
      </w:r>
      <w:bookmarkStart w:id="0" w:name="_GoBack"/>
      <w:bookmarkEnd w:id="0"/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mil reais).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Servirão de cobertura para o Crédito Adicional Especial de que trata o art. 1° desta Lei, recursos financeiros provenientes do superávit financeiro verificado no exercício de 2018, nos valores e Fontes de Recurso, conforme segue:</w:t>
      </w:r>
    </w:p>
    <w:p>
      <w:pPr>
        <w:pStyle w:val="Normal"/>
        <w:numPr>
          <w:ilvl w:val="0"/>
          <w:numId w:val="2"/>
        </w:numPr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Fonte de Recurso: 4931 - Aquisição de Equipamentos e Material Permanente: R$ 25.000,00 (vinte e cinco mil reais);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Fonte de Recurso: 1061 – Alienação do Leilão – Recurso Livre: R$ </w:t>
      </w:r>
      <w:r>
        <w:rPr>
          <w:rFonts w:cs="Arial" w:ascii="Arial" w:hAnsi="Arial"/>
          <w:sz w:val="24"/>
          <w:szCs w:val="24"/>
          <w:shd w:fill="FFFFFF" w:val="clear"/>
        </w:rPr>
        <w:t>73.500,00 (setenta e três mil e quinhentos reais);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Fonte de Recurso: 0001 – Livre, no valor de R$ 261.500,00 (duzentos e sessenta e um mil e quinhentos reais);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Fonte de Recurso: 0020 – MDE, no valor de R$ 58.000,00 (cinquenta e oito mil reais);</w:t>
      </w:r>
    </w:p>
    <w:p>
      <w:pPr>
        <w:pStyle w:val="Normal"/>
        <w:spacing w:before="0" w:after="120"/>
        <w:jc w:val="both"/>
        <w:rPr>
          <w:rFonts w:ascii="Arial" w:hAnsi="Arial" w:eastAsia="Arial" w:cs="Arial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3° </w:t>
      </w:r>
      <w:r>
        <w:rPr>
          <w:rFonts w:cs="Arial" w:ascii="Arial" w:hAnsi="Arial"/>
          <w:sz w:val="24"/>
          <w:szCs w:val="24"/>
        </w:rPr>
        <w:t>Esta Lei entra em vigor na data de sua publicação.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A"/>
          <w:sz w:val="24"/>
          <w:szCs w:val="24"/>
        </w:rPr>
        <w:t>Arroio do Padre, 22</w:t>
      </w:r>
      <w:r>
        <w:rPr>
          <w:rFonts w:cs="Arial;sans-serif" w:ascii="Arial;sans-serif" w:hAnsi="Arial;sans-serif"/>
          <w:color w:val="00000A"/>
          <w:sz w:val="24"/>
          <w:szCs w:val="24"/>
        </w:rPr>
        <w:t xml:space="preserve"> de abril de 2019.</w:t>
      </w:r>
    </w:p>
    <w:p>
      <w:pPr>
        <w:pStyle w:val="Corpodetexto"/>
        <w:spacing w:before="0" w:after="0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Leonir Baschi</w:t>
      </w:r>
    </w:p>
    <w:p>
      <w:pPr>
        <w:pStyle w:val="Normal"/>
        <w:spacing w:before="0" w:after="0"/>
        <w:jc w:val="center"/>
        <w:rPr>
          <w:rFonts w:eastAsia="Times New Roman" w:cs="Times New Roman"/>
        </w:rPr>
      </w:pPr>
      <w:r>
        <w:rPr>
          <w:rFonts w:cs="Arial" w:ascii="Arial" w:hAnsi="Arial"/>
          <w:sz w:val="24"/>
          <w:szCs w:val="24"/>
        </w:rPr>
        <w:t>Prefeito Municipal</w:t>
      </w:r>
    </w:p>
    <w:sectPr>
      <w:headerReference w:type="default" r:id="rId3"/>
      <w:type w:val="nextPage"/>
      <w:pgSz w:w="11906" w:h="16838"/>
      <w:pgMar w:left="1080" w:right="1080" w:header="708" w:top="765" w:footer="0" w:bottom="993" w:gutter="0"/>
      <w:pgNumType w:fmt="decimal"/>
      <w:formProt w:val="false"/>
      <w:textDirection w:val="lrTb"/>
      <w:docGrid w:type="default" w:linePitch="36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kinsoku w:val="true"/>
      <w:overflowPunct w:val="true"/>
      <w:autoSpaceDE w:val="true"/>
      <w:bidi w:val="0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LibreOffice/5.4.7.2$Windows_X86_64 LibreOffice_project/c838ef25c16710f8838b1faec480ebba495259d0</Application>
  <Pages>3</Pages>
  <Words>552</Words>
  <Characters>3095</Characters>
  <CharactersWithSpaces>3675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2019-04-05T18:01:00Z</dcterms:created>
  <dc:creator>Adm-04</dc:creator>
  <dc:description/>
  <dc:language>pt-BR</dc:language>
  <cp:lastModifiedBy/>
  <cp:lastPrinted>2019-04-17T10:20:00Z</cp:lastPrinted>
  <dcterms:modified xsi:type="dcterms:W3CDTF">2019-04-22T13:34:29Z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