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8"/>
          <w:szCs w:val="28"/>
          <w:u w:val="none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  <w:t>Lei 2.031, de 22 de abril de 2019.</w:t>
      </w:r>
    </w:p>
    <w:p>
      <w:pPr>
        <w:pStyle w:val="Normal"/>
        <w:tabs>
          <w:tab w:val="left" w:pos="0" w:leader="none"/>
        </w:tabs>
        <w:spacing w:lineRule="auto" w:line="240"/>
        <w:ind w:left="4111" w:right="-1" w:firstLine="28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Dispõe sobre a inclusão de novas ações no anexo I – Programas, da Lei Municipal N° 1.977, de 28 de setembro de 2018, Lei de Diretrizes Orçamentárias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Calibri" w:cs="Arial" w:ascii="Arial" w:hAnsi="Arial"/>
          <w:b/>
          <w:lang w:eastAsia="en-US"/>
        </w:rPr>
        <w:t>Art. 1</w:t>
      </w:r>
      <w:r>
        <w:rPr>
          <w:rFonts w:eastAsia="Calibri" w:cs="Arial" w:ascii="Arial" w:hAnsi="Arial"/>
          <w:lang w:eastAsia="en-US"/>
        </w:rPr>
        <w:t>° Ficam criados as novas ações no anexo I – Programas, da Lei Municipal N° 1.977, de 28 de setembro de 2018, que dispõe sobre as Diretrizes Orçamentárias para o exercício de 2019, com sua denominação e respectivo valor, conforme o anexo I desta Lei.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a criação das novas ações, de que o art. 1° desta Lei, recursos financeiros provenientes do superávit financeiro verificado no exercício de 2018, nos valores e Fontes de Recurso, conforme segue: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4931 - Aquisição de Equipamentos e Material Permanente: R$ 25.000,00 (vinte e cinco mil reais);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Fonte de Recurso: 1061 – Alienação do Leilão – Recurso Livre: R$ </w:t>
      </w:r>
      <w:r>
        <w:rPr>
          <w:rFonts w:cs="Arial" w:ascii="Arial" w:hAnsi="Arial"/>
          <w:sz w:val="24"/>
          <w:szCs w:val="24"/>
          <w:shd w:fill="FFFFFF" w:val="clear"/>
        </w:rPr>
        <w:t>73.500,00 (setenta e três mil e quinhentos reais);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0001 – Livre, no valor de R$ 261.500,00 (duzentos e sessenta e um mil e quinhentos reais);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0020 – MDE, no valor de R$ 58.000,00 (cinquenta e oito mil reais);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eastAsia="Calibri" w:cs="Arial" w:ascii="Arial" w:hAnsi="Arial"/>
          <w:sz w:val="24"/>
          <w:szCs w:val="24"/>
          <w:lang w:eastAsia="en-US"/>
        </w:rPr>
        <w:t>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Corpodetexto"/>
        <w:spacing w:lineRule="auto" w:line="240" w:before="0" w:after="0"/>
        <w:jc w:val="right"/>
        <w:rPr/>
      </w:pP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</w:rPr>
        <w:t>Arroio do Padre, 22</w:t>
      </w:r>
      <w:r>
        <w:rPr>
          <w:rFonts w:cs="Arial;sans-serif" w:ascii="Arial;sans-serif" w:hAnsi="Arial;sans-serif"/>
          <w:color w:val="00000A"/>
        </w:rPr>
        <w:t xml:space="preserve"> de abril de 2019.</w:t>
      </w:r>
    </w:p>
    <w:p>
      <w:pPr>
        <w:pStyle w:val="Corpodetexto"/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Prefeito Municipal</w:t>
      </w:r>
    </w:p>
    <w:p>
      <w:pPr>
        <w:pStyle w:val="Corpodetexto"/>
        <w:spacing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Corpodetexto"/>
        <w:spacing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Corpodetexto"/>
        <w:spacing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Corpodetexto"/>
        <w:spacing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Corpodetexto"/>
        <w:spacing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ind w:left="3828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jc w:val="center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ANEXO I – Lei 2.031/2019</w:t>
      </w:r>
    </w:p>
    <w:p>
      <w:pPr>
        <w:pStyle w:val="Normal"/>
        <w:tabs>
          <w:tab w:val="left" w:pos="5460" w:leader="none"/>
        </w:tabs>
        <w:spacing w:lineRule="auto" w:line="240"/>
        <w:jc w:val="center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tbl>
      <w:tblPr>
        <w:tblW w:w="9771" w:type="dxa"/>
        <w:jc w:val="left"/>
        <w:tblInd w:w="-5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69"/>
        <w:gridCol w:w="406"/>
        <w:gridCol w:w="3531"/>
        <w:gridCol w:w="1160"/>
        <w:gridCol w:w="1517"/>
        <w:gridCol w:w="1688"/>
      </w:tblGrid>
      <w:tr>
        <w:trPr>
          <w:trHeight w:val="247" w:hRule="atLeast"/>
        </w:trPr>
        <w:tc>
          <w:tcPr>
            <w:tcW w:w="1875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96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>
        <w:trPr>
          <w:trHeight w:val="1834" w:hRule="atLeast"/>
        </w:trPr>
        <w:tc>
          <w:tcPr>
            <w:tcW w:w="1875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96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>
        <w:trPr>
          <w:trHeight w:val="23" w:hRule="exact"/>
        </w:trPr>
        <w:tc>
          <w:tcPr>
            <w:tcW w:w="146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3937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60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7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8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937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47" w:hRule="atLeast"/>
        </w:trPr>
        <w:tc>
          <w:tcPr>
            <w:tcW w:w="14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937" w:type="dxa"/>
            <w:gridSpan w:val="2"/>
            <w:tcBorders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1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68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2019</w:t>
            </w:r>
          </w:p>
        </w:tc>
      </w:tr>
      <w:tr>
        <w:trPr>
          <w:trHeight w:val="262" w:hRule="atLeast"/>
        </w:trPr>
        <w:tc>
          <w:tcPr>
            <w:tcW w:w="14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93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16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1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6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563" w:hRule="atLeast"/>
        </w:trPr>
        <w:tc>
          <w:tcPr>
            <w:tcW w:w="146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</w:t>
            </w:r>
          </w:p>
        </w:tc>
        <w:tc>
          <w:tcPr>
            <w:tcW w:w="3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1.426 - Construção de Cobertura e Melhorias na Escola Benjamin Constant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Unid.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</w:tr>
      <w:tr>
        <w:trPr>
          <w:trHeight w:val="262" w:hRule="atLeast"/>
        </w:trPr>
        <w:tc>
          <w:tcPr>
            <w:tcW w:w="1469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Construção / Melhorias Realizadas</w:t>
            </w:r>
          </w:p>
        </w:tc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R$ 58.000</w:t>
            </w:r>
          </w:p>
        </w:tc>
      </w:tr>
    </w:tbl>
    <w:p>
      <w:pPr>
        <w:pStyle w:val="Normal"/>
        <w:tabs>
          <w:tab w:val="left" w:pos="5460" w:leader="none"/>
        </w:tabs>
        <w:spacing w:lineRule="auto" w:line="24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tbl>
      <w:tblPr>
        <w:tblW w:w="9845" w:type="dxa"/>
        <w:jc w:val="left"/>
        <w:tblInd w:w="-3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69"/>
        <w:gridCol w:w="500"/>
        <w:gridCol w:w="3475"/>
        <w:gridCol w:w="1168"/>
        <w:gridCol w:w="1528"/>
        <w:gridCol w:w="1705"/>
      </w:tblGrid>
      <w:tr>
        <w:trPr>
          <w:trHeight w:val="276" w:hRule="atLeast"/>
        </w:trPr>
        <w:tc>
          <w:tcPr>
            <w:tcW w:w="1969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76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>
        <w:trPr>
          <w:trHeight w:val="1171" w:hRule="atLeast"/>
        </w:trPr>
        <w:tc>
          <w:tcPr>
            <w:tcW w:w="1969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76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>
        <w:trPr>
          <w:trHeight w:val="23" w:hRule="exact"/>
        </w:trPr>
        <w:tc>
          <w:tcPr>
            <w:tcW w:w="146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3975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68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8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5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3975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4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975" w:type="dxa"/>
            <w:gridSpan w:val="2"/>
            <w:tcBorders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6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2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0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65" w:hRule="atLeast"/>
        </w:trPr>
        <w:tc>
          <w:tcPr>
            <w:tcW w:w="14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6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2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4" w:hRule="atLeast"/>
        </w:trPr>
        <w:tc>
          <w:tcPr>
            <w:tcW w:w="146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1.531 -  Aquisição de Gabinete Odontológico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469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 Adquirido</w:t>
            </w:r>
          </w:p>
        </w:tc>
        <w:tc>
          <w:tcPr>
            <w:tcW w:w="1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R$ 50.000,00</w:t>
            </w:r>
          </w:p>
        </w:tc>
      </w:tr>
      <w:tr>
        <w:trPr>
          <w:trHeight w:val="276" w:hRule="atLeast"/>
        </w:trPr>
        <w:tc>
          <w:tcPr>
            <w:tcW w:w="146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1.526 - Reforma e Pintura da UBS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1469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UBS reformada e pintada</w:t>
            </w:r>
          </w:p>
        </w:tc>
        <w:tc>
          <w:tcPr>
            <w:tcW w:w="1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R$ 20.000,00</w:t>
            </w:r>
          </w:p>
        </w:tc>
      </w:tr>
    </w:tbl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930" w:type="dxa"/>
        <w:jc w:val="left"/>
        <w:tblInd w:w="-3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0"/>
        <w:gridCol w:w="4348"/>
        <w:gridCol w:w="1139"/>
        <w:gridCol w:w="1403"/>
        <w:gridCol w:w="1630"/>
      </w:tblGrid>
      <w:tr>
        <w:trPr>
          <w:trHeight w:val="267" w:hRule="atLeast"/>
        </w:trPr>
        <w:tc>
          <w:tcPr>
            <w:tcW w:w="141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20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>
        <w:trPr>
          <w:trHeight w:val="2372" w:hRule="atLeast"/>
        </w:trPr>
        <w:tc>
          <w:tcPr>
            <w:tcW w:w="1410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20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>
          <w:trHeight w:val="23" w:hRule="exact"/>
        </w:trPr>
        <w:tc>
          <w:tcPr>
            <w:tcW w:w="1410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348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3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3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0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14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348" w:type="dxa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0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141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348" w:type="dxa"/>
            <w:tcBorders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0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3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283" w:hRule="atLeast"/>
        </w:trPr>
        <w:tc>
          <w:tcPr>
            <w:tcW w:w="141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3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3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0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141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1.618 - Aquisição de Retroescavadeira</w:t>
            </w:r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1410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Retroescavadeira adquirida</w:t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R$ 250.000,00</w:t>
            </w:r>
          </w:p>
        </w:tc>
      </w:tr>
    </w:tbl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75" w:type="dxa"/>
        <w:jc w:val="left"/>
        <w:tblInd w:w="-3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09"/>
        <w:gridCol w:w="566"/>
        <w:gridCol w:w="3487"/>
        <w:gridCol w:w="1172"/>
        <w:gridCol w:w="1532"/>
        <w:gridCol w:w="1709"/>
      </w:tblGrid>
      <w:tr>
        <w:trPr>
          <w:trHeight w:val="270" w:hRule="atLeast"/>
        </w:trPr>
        <w:tc>
          <w:tcPr>
            <w:tcW w:w="1975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00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0703 - Trânsito e Mobilidade Urbana</w:t>
            </w:r>
          </w:p>
        </w:tc>
      </w:tr>
      <w:tr>
        <w:trPr>
          <w:trHeight w:val="1067" w:hRule="atLeast"/>
        </w:trPr>
        <w:tc>
          <w:tcPr>
            <w:tcW w:w="1975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00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Ampliar a sinalização das estradas municipais visando garantir maior segurança aos condutores e orientar os turistas que visitam o município; Melhorar o aspecto paisagístico da cidade; Manter em boas condições de limpeza e conservação os espaços públicos, de lazer e recreação para os munícipes e visitantes; Manter e ampliar os abrigos em paradas de ônibus.</w:t>
            </w:r>
          </w:p>
        </w:tc>
      </w:tr>
      <w:tr>
        <w:trPr>
          <w:trHeight w:val="23" w:hRule="exact"/>
        </w:trPr>
        <w:tc>
          <w:tcPr>
            <w:tcW w:w="140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053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4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053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7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14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53" w:type="dxa"/>
            <w:gridSpan w:val="2"/>
            <w:tcBorders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0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60" w:hRule="atLeast"/>
        </w:trPr>
        <w:tc>
          <w:tcPr>
            <w:tcW w:w="14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7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508" w:hRule="atLeast"/>
        </w:trPr>
        <w:tc>
          <w:tcPr>
            <w:tcW w:w="140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1.709 - Construção de Abrigos em Paradas de Ônibus</w:t>
            </w:r>
          </w:p>
        </w:tc>
        <w:tc>
          <w:tcPr>
            <w:tcW w:w="1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409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Abrigo Construído</w:t>
            </w:r>
          </w:p>
        </w:tc>
        <w:tc>
          <w:tcPr>
            <w:tcW w:w="11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R$ 40.000</w:t>
            </w:r>
          </w:p>
        </w:tc>
      </w:tr>
    </w:tbl>
    <w:p>
      <w:pPr>
        <w:pStyle w:val="Normal"/>
        <w:spacing w:before="0" w:after="200"/>
        <w:ind w:left="3969" w:right="0" w:firstLine="283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>
      <w:rFonts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rFonts w:ascii="Arial" w:hAnsi="Arial" w:cs="Arial"/>
      <w:b/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LibreOffice/5.4.7.2$Windows_X86_64 LibreOffice_project/c838ef25c16710f8838b1faec480ebba495259d0</Application>
  <Pages>3</Pages>
  <Words>751</Words>
  <Characters>4103</Characters>
  <CharactersWithSpaces>4781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2019-04-05T14:42:00Z</dcterms:created>
  <dc:creator>Adm-04</dc:creator>
  <dc:description/>
  <dc:language>pt-BR</dc:language>
  <cp:lastModifiedBy/>
  <cp:lastPrinted>2019-04-22T14:37:57Z</cp:lastPrinted>
  <dcterms:modified xsi:type="dcterms:W3CDTF">2019-04-22T14:40:05Z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