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1072515" cy="1343660"/>
            <wp:effectExtent b="0" l="0" r="0" t="0"/>
            <wp:docPr descr="C:\Users\Andiara\Documents\Brasão_Arroio_do_Padre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1"/>
          <w:szCs w:val="21"/>
          <w:u w:val="single"/>
        </w:rPr>
      </w:pPr>
      <w:r>
        <w:rPr>
          <w:rFonts w:ascii="Arial" w:cs="Arial" w:hAnsi="Arial"/>
          <w:b/>
          <w:bCs/>
          <w:sz w:val="21"/>
          <w:szCs w:val="21"/>
          <w:u w:val="single"/>
        </w:rPr>
        <w:t xml:space="preserve">Lei 1.510, de 18 de Junho de </w:t>
      </w:r>
      <w:r>
        <w:rPr>
          <w:rFonts w:ascii="Arial" w:cs="Arial" w:hAnsi="Arial"/>
          <w:b/>
          <w:bCs/>
          <w:sz w:val="21"/>
          <w:szCs w:val="21"/>
          <w:u w:val="single"/>
        </w:rPr>
        <w:t xml:space="preserve"> 2014.</w:t>
      </w:r>
    </w:p>
    <w:p>
      <w:pPr>
        <w:pStyle w:val="style27"/>
        <w:spacing w:after="0" w:before="0"/>
        <w:ind w:hanging="0" w:left="3969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eastAsia="Times New Roman" w:hAnsi="Arial"/>
          <w:sz w:val="21"/>
          <w:szCs w:val="21"/>
        </w:rPr>
        <w:t xml:space="preserve">Autoriza o Município de Arroio do Padre, Poder Executivo, a contratar servidor por tempo determinado, </w:t>
      </w:r>
      <w:r>
        <w:rPr>
          <w:rFonts w:ascii="Arial" w:cs="Arial" w:hAnsi="Arial"/>
          <w:sz w:val="21"/>
          <w:szCs w:val="21"/>
        </w:rPr>
        <w:t>para atender a necessidade de excepcional interesse público para o Cargo de Professor – II.</w:t>
      </w:r>
    </w:p>
    <w:p>
      <w:pPr>
        <w:pStyle w:val="style0"/>
        <w:widowControl w:val="false"/>
        <w:tabs>
          <w:tab w:leader="none" w:pos="708" w:val="left"/>
        </w:tabs>
        <w:suppressAutoHyphens w:val="true"/>
        <w:spacing w:after="200" w:before="0" w:line="276" w:lineRule="auto"/>
        <w:ind w:hanging="0" w:left="13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ab/>
        <w:t>O Prefeito Municipal, Sr. Leonir Aldrighi Baschi, faz saber que a Câmara Municipal de Vereadores aprovou e eu sanciono e promulgo a seguinte Lei,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1º</w:t>
      </w:r>
      <w:r>
        <w:rPr>
          <w:rFonts w:ascii="Arial" w:cs="Arial" w:hAnsi="Arial"/>
          <w:sz w:val="21"/>
          <w:szCs w:val="21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2º</w:t>
      </w:r>
      <w:r>
        <w:rPr>
          <w:rFonts w:ascii="Arial" w:cs="Arial" w:hAnsi="Arial"/>
          <w:sz w:val="21"/>
          <w:szCs w:val="21"/>
          <w:lang w:eastAsia="en-US"/>
        </w:rPr>
        <w:t xml:space="preserve"> Fica autorizado o Município de Arroio do Padre, Poder Executivo, a contratar servidor pelo prazo de 6 (seis) meses, prorrogável por mais 01 (um) mês,  a fim de desempenhar a função de professor de Matemática para Séries Finais do Ensino Fundamental – Professor II, junto a Secretaria Municipal de Educação, Cultura, Esporte e Turismo, conforme quadro abaixo:</w:t>
      </w:r>
    </w:p>
    <w:p>
      <w:pPr>
        <w:pStyle w:val="style0"/>
        <w:tabs>
          <w:tab w:leader="none" w:pos="5460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Parágrafo Único</w:t>
      </w:r>
      <w:r>
        <w:rPr>
          <w:rFonts w:ascii="Arial" w:cs="Arial" w:hAnsi="Arial"/>
          <w:sz w:val="21"/>
          <w:szCs w:val="21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>
        <w:pict>
          <v:rect style="position:absolute;width:487.3pt;height:42.9pt;margin-top:2.7pt;margin-left:3.05pt">
            <v:textbox inset="0pt,0pt,0pt,0pt">
              <w:txbxContent>
                <w:tbl>
                  <w:tblPr>
                    <w:tblW w:type="dxa" w:w="9746"/>
                    <w:jc w:val="left"/>
                    <w:tblInd w:type="dxa" w:w="113"/>
                    <w:tblBorders>
                      <w:top w:color="000001" w:space="0" w:sz="4" w:val="single"/>
                      <w:left w:color="000001" w:space="0" w:sz="4" w:val="single"/>
                      <w:bottom w:color="000001" w:space="0" w:sz="4" w:val="single"/>
                      <w:insideH w:color="000001" w:space="0" w:sz="4" w:val="single"/>
                      <w:right w:color="000001" w:space="0" w:sz="4" w:val="single"/>
                      <w:insideV w:color="000001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1950"/>
                    <w:gridCol w:w="2409"/>
                    <w:gridCol w:w="2834"/>
                    <w:gridCol w:w="2552"/>
                  </w:tblGrid>
                  <w:tr>
                    <w:trPr>
                      <w:cantSplit w:val="false"/>
                    </w:trPr>
                    <w:tc>
                      <w:tcPr>
                        <w:tcW w:type="dxa" w:w="1950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0" w:name="__UnoMark__196_419395050"/>
                        <w:bookmarkEnd w:id="0"/>
                        <w:r>
                          <w:rPr>
                            <w:rFonts w:ascii="Arial" w:cs="Arial" w:hAnsi="Arial"/>
                            <w:lang w:eastAsia="en-US"/>
                          </w:rPr>
                          <w:t>Nº de Cargos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1" w:name="__UnoMark__197_419395050"/>
                        <w:bookmarkStart w:id="2" w:name="__UnoMark__198_419395050"/>
                        <w:bookmarkEnd w:id="1"/>
                        <w:bookmarkEnd w:id="2"/>
                        <w:r>
                          <w:rPr>
                            <w:rFonts w:ascii="Arial" w:cs="Arial" w:hAnsi="Arial"/>
                            <w:lang w:eastAsia="en-US"/>
                          </w:rPr>
                          <w:t>Denominação</w:t>
                        </w:r>
                      </w:p>
                    </w:tc>
                    <w:tc>
                      <w:tcPr>
                        <w:tcW w:type="dxa" w:w="2834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3" w:name="__UnoMark__199_419395050"/>
                        <w:bookmarkStart w:id="4" w:name="__UnoMark__200_419395050"/>
                        <w:bookmarkEnd w:id="3"/>
                        <w:bookmarkEnd w:id="4"/>
                        <w:r>
                          <w:rPr>
                            <w:rFonts w:ascii="Arial" w:cs="Arial" w:hAnsi="Arial"/>
                            <w:lang w:eastAsia="en-US"/>
                          </w:rPr>
                          <w:t>RemuneraçãoMensal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5" w:name="__UnoMark__201_419395050"/>
                        <w:bookmarkStart w:id="6" w:name="__UnoMark__202_419395050"/>
                        <w:bookmarkEnd w:id="5"/>
                        <w:bookmarkEnd w:id="6"/>
                        <w:r>
                          <w:rPr>
                            <w:rFonts w:ascii="Arial" w:cs="Arial" w:hAnsi="Arial"/>
                            <w:lang w:eastAsia="en-US"/>
                          </w:rPr>
                          <w:t>Carga Horária Semanal</w:t>
                        </w:r>
                      </w:p>
                    </w:tc>
                  </w:tr>
                  <w:tr>
                    <w:trPr>
                      <w:trHeight w:hRule="atLeast" w:val="60"/>
                      <w:cantSplit w:val="false"/>
                    </w:trPr>
                    <w:tc>
                      <w:tcPr>
                        <w:tcW w:type="dxa" w:w="1950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7" w:name="__UnoMark__203_419395050"/>
                        <w:bookmarkStart w:id="8" w:name="__UnoMark__204_419395050"/>
                        <w:bookmarkEnd w:id="7"/>
                        <w:bookmarkEnd w:id="8"/>
                        <w:r>
                          <w:rPr>
                            <w:rFonts w:ascii="Arial" w:cs="Arial" w:hAnsi="Arial"/>
                            <w:lang w:eastAsia="en-US"/>
                          </w:rPr>
                          <w:t>01 profissional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9" w:name="__UnoMark__205_419395050"/>
                        <w:bookmarkStart w:id="10" w:name="__UnoMark__206_419395050"/>
                        <w:bookmarkEnd w:id="9"/>
                        <w:bookmarkEnd w:id="10"/>
                        <w:r>
                          <w:rPr>
                            <w:rFonts w:ascii="Arial" w:cs="Arial" w:hAnsi="Arial"/>
                            <w:lang w:eastAsia="en-US"/>
                          </w:rPr>
                          <w:t>Professor – II</w:t>
                        </w:r>
                      </w:p>
                    </w:tc>
                    <w:tc>
                      <w:tcPr>
                        <w:tcW w:type="dxa" w:w="2834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11" w:name="__UnoMark__207_419395050"/>
                        <w:bookmarkStart w:id="12" w:name="__UnoMark__208_419395050"/>
                        <w:bookmarkEnd w:id="11"/>
                        <w:bookmarkEnd w:id="12"/>
                        <w:r>
                          <w:rPr>
                            <w:rFonts w:ascii="Arial" w:cs="Arial" w:hAnsi="Arial"/>
                            <w:lang w:eastAsia="en-US"/>
                          </w:rPr>
                          <w:t>R$ 1.062,11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13" w:name="__UnoMark__209_419395050"/>
                        <w:bookmarkEnd w:id="13"/>
                        <w:r>
                          <w:rPr>
                            <w:rFonts w:ascii="Arial" w:cs="Arial" w:hAnsi="Arial"/>
                            <w:lang w:eastAsia="en-US"/>
                          </w:rPr>
                          <w:t>25 horas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3º</w:t>
      </w:r>
      <w:r>
        <w:rPr>
          <w:rFonts w:ascii="Arial" w:cs="Arial" w:hAnsi="Arial"/>
          <w:sz w:val="21"/>
          <w:szCs w:val="21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4º</w:t>
      </w:r>
      <w:r>
        <w:rPr>
          <w:rFonts w:ascii="Arial" w:cs="Arial" w:hAnsi="Arial"/>
          <w:sz w:val="21"/>
          <w:szCs w:val="21"/>
          <w:lang w:eastAsia="en-US"/>
        </w:rPr>
        <w:t xml:space="preserve"> A forma de contratação será realizada em caráter administrativo, tendo o contratado os direitos e deveres estabelecidos no Regime Jurídico, aplicável aos servidores municipais, obedecendo rigorosamente o Cadastro de Reserva do Concurso Público vigente, caso não haja candidatos aprovados, será realizado o Processo Seletivo Simplificado.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5º</w:t>
      </w:r>
      <w:r>
        <w:rPr>
          <w:rFonts w:ascii="Arial" w:cs="Arial" w:hAnsi="Arial"/>
          <w:sz w:val="21"/>
          <w:szCs w:val="21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6º</w:t>
      </w:r>
      <w:r>
        <w:rPr>
          <w:rFonts w:ascii="Arial" w:cs="Arial" w:hAnsi="Arial"/>
          <w:sz w:val="21"/>
          <w:szCs w:val="21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7º</w:t>
      </w:r>
      <w:r>
        <w:rPr>
          <w:rFonts w:ascii="Arial" w:cs="Arial" w:hAnsi="Arial"/>
          <w:sz w:val="21"/>
          <w:szCs w:val="21"/>
          <w:lang w:eastAsia="en-US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8º</w:t>
      </w:r>
      <w:r>
        <w:rPr>
          <w:rFonts w:ascii="Arial" w:cs="Arial" w:hAnsi="Arial"/>
          <w:sz w:val="21"/>
          <w:szCs w:val="21"/>
          <w:lang w:eastAsia="en-US"/>
        </w:rPr>
        <w:t xml:space="preserve"> As despesas decorrentes desta Lei correrão por conta de dotações orçamentárias específicas. 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  <w:lang w:eastAsia="en-US"/>
        </w:rPr>
      </w:pPr>
      <w:r>
        <w:rPr>
          <w:rFonts w:ascii="Arial" w:cs="Arial" w:hAnsi="Arial"/>
          <w:b/>
          <w:sz w:val="21"/>
          <w:szCs w:val="21"/>
          <w:lang w:eastAsia="en-US"/>
        </w:rPr>
        <w:t>Art. 9º</w:t>
      </w:r>
      <w:r>
        <w:rPr>
          <w:rFonts w:ascii="Arial" w:cs="Arial" w:hAnsi="Arial"/>
          <w:sz w:val="21"/>
          <w:szCs w:val="21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Arroio do Padre</w:t>
      </w:r>
      <w:r>
        <w:rPr>
          <w:rFonts w:ascii="Arial" w:cs="Arial" w:hAnsi="Arial"/>
          <w:sz w:val="21"/>
          <w:szCs w:val="21"/>
        </w:rPr>
        <w:t>, 1</w:t>
      </w:r>
      <w:r>
        <w:rPr>
          <w:rFonts w:ascii="Arial" w:cs="Arial" w:hAnsi="Arial"/>
          <w:sz w:val="21"/>
          <w:szCs w:val="21"/>
        </w:rPr>
        <w:t>8</w:t>
      </w:r>
      <w:r>
        <w:rPr>
          <w:rFonts w:ascii="Arial" w:cs="Arial" w:hAnsi="Arial"/>
          <w:sz w:val="21"/>
          <w:szCs w:val="21"/>
        </w:rPr>
        <w:t xml:space="preserve"> de junho  de 2014.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Visto Técnico</w:t>
      </w:r>
    </w:p>
    <w:p>
      <w:pPr>
        <w:pStyle w:val="style0"/>
        <w:spacing w:after="0" w:before="0" w:line="100" w:lineRule="atLeast"/>
        <w:contextualSpacing w:val="false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Finanças, Gestão e Tributos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Pre</w:t>
      </w:r>
      <w:r>
        <w:rPr>
          <w:rFonts w:ascii="Arial" w:cs="Arial" w:hAnsi="Arial"/>
          <w:sz w:val="21"/>
          <w:szCs w:val="21"/>
        </w:rPr>
        <w:t>feito Municipal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sz w:val="22"/>
          <w:szCs w:val="22"/>
          <w:lang w:eastAsia="en-US"/>
        </w:rPr>
      </w:pPr>
      <w:r>
        <w:rPr>
          <w:rFonts w:ascii="Arial" w:cs="Arial" w:eastAsia="Calibri" w:hAnsi="Arial"/>
          <w:sz w:val="22"/>
          <w:szCs w:val="22"/>
          <w:lang w:eastAsia="en-US"/>
        </w:rPr>
      </w:r>
    </w:p>
    <w:p>
      <w:pPr>
        <w:pStyle w:val="style27"/>
        <w:spacing w:after="0" w:before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7"/>
        <w:spacing w:after="0" w:before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7"/>
        <w:spacing w:after="0" w:before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2605405</wp:posOffset>
            </wp:positionH>
            <wp:positionV relativeFrom="line">
              <wp:posOffset>291465</wp:posOffset>
            </wp:positionV>
            <wp:extent cx="895350" cy="84391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</w:r>
    </w:p>
    <w:p>
      <w:pPr>
        <w:pStyle w:val="style0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</w:r>
    </w:p>
    <w:p>
      <w:pPr>
        <w:pStyle w:val="style0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</w:r>
    </w:p>
    <w:p>
      <w:pPr>
        <w:pStyle w:val="style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  <w:t>ANEXO I D</w:t>
      </w:r>
      <w:r>
        <w:rPr>
          <w:rFonts w:ascii="Arial" w:cs="Arial" w:hAnsi="Arial"/>
          <w:b/>
          <w:sz w:val="22"/>
          <w:szCs w:val="22"/>
          <w:lang w:eastAsia="en-US"/>
        </w:rPr>
        <w:t>A</w:t>
      </w:r>
      <w:r>
        <w:rPr>
          <w:rFonts w:ascii="Arial" w:cs="Arial" w:hAnsi="Arial"/>
          <w:b/>
          <w:sz w:val="22"/>
          <w:szCs w:val="22"/>
          <w:lang w:eastAsia="en-US"/>
        </w:rPr>
        <w:t xml:space="preserve"> LEI </w:t>
      </w:r>
      <w:r>
        <w:rPr>
          <w:rFonts w:ascii="Arial" w:cs="Arial" w:hAnsi="Arial"/>
          <w:b/>
          <w:sz w:val="22"/>
          <w:szCs w:val="22"/>
          <w:lang w:eastAsia="en-US"/>
        </w:rPr>
        <w:t>1.510</w:t>
      </w:r>
      <w:r>
        <w:rPr>
          <w:rFonts w:ascii="Arial" w:cs="Arial" w:hAnsi="Arial"/>
          <w:b/>
          <w:sz w:val="22"/>
          <w:szCs w:val="22"/>
          <w:lang w:eastAsia="en-US"/>
        </w:rPr>
        <w:t>/2014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  <w:t>CARGO: PROFESSOR - II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  <w:t>ATRIBUIÇÕES</w:t>
      </w:r>
    </w:p>
    <w:p>
      <w:pPr>
        <w:pStyle w:val="style0"/>
        <w:tabs>
          <w:tab w:leader="none" w:pos="1134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center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</w:r>
    </w:p>
    <w:p>
      <w:pPr>
        <w:pStyle w:val="style0"/>
        <w:tabs>
          <w:tab w:leader="none" w:pos="1134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  <w:tab/>
        <w:t>Síntese de Deveres:</w:t>
      </w:r>
      <w:r>
        <w:rPr>
          <w:rFonts w:ascii="Arial" w:cs="Arial" w:hAnsi="Arial"/>
          <w:sz w:val="22"/>
          <w:szCs w:val="22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style0"/>
        <w:tabs>
          <w:tab w:leader="none" w:pos="1134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sz w:val="22"/>
          <w:szCs w:val="22"/>
          <w:lang w:eastAsia="en-US"/>
        </w:rPr>
      </w:r>
    </w:p>
    <w:p>
      <w:pPr>
        <w:pStyle w:val="style0"/>
        <w:tabs>
          <w:tab w:leader="none" w:pos="1134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sz w:val="22"/>
          <w:szCs w:val="22"/>
          <w:lang w:eastAsia="en-US"/>
        </w:rPr>
        <w:tab/>
      </w:r>
      <w:r>
        <w:rPr>
          <w:rFonts w:ascii="Arial" w:cs="Arial" w:hAnsi="Arial"/>
          <w:b/>
          <w:bCs/>
          <w:sz w:val="22"/>
          <w:szCs w:val="22"/>
          <w:lang w:eastAsia="en-US"/>
        </w:rPr>
        <w:t xml:space="preserve">Exemplo </w:t>
      </w:r>
      <w:r>
        <w:rPr>
          <w:rFonts w:ascii="Arial" w:cs="Arial" w:hAnsi="Arial"/>
          <w:b/>
          <w:sz w:val="22"/>
          <w:szCs w:val="22"/>
          <w:lang w:eastAsia="en-US"/>
        </w:rPr>
        <w:t>de Atribuições</w:t>
      </w:r>
      <w:r>
        <w:rPr>
          <w:rFonts w:ascii="Arial" w:cs="Arial" w:hAnsi="Arial"/>
          <w:sz w:val="22"/>
          <w:szCs w:val="22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style0"/>
        <w:tabs>
          <w:tab w:leader="none" w:pos="1134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sz w:val="22"/>
          <w:szCs w:val="22"/>
          <w:lang w:eastAsia="en-US"/>
        </w:rPr>
      </w:r>
    </w:p>
    <w:p>
      <w:pPr>
        <w:pStyle w:val="style0"/>
        <w:tabs>
          <w:tab w:leader="none" w:pos="9072" w:val="left"/>
          <w:tab w:leader="none" w:pos="12191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  <w:t>Condições de Trabalho:</w:t>
      </w:r>
    </w:p>
    <w:p>
      <w:pPr>
        <w:pStyle w:val="style0"/>
        <w:tabs>
          <w:tab w:leader="none" w:pos="1134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  <w:t xml:space="preserve">a) </w:t>
      </w:r>
      <w:r>
        <w:rPr>
          <w:rFonts w:ascii="Arial" w:cs="Arial" w:hAnsi="Arial"/>
          <w:sz w:val="22"/>
          <w:szCs w:val="22"/>
          <w:lang w:eastAsia="en-US"/>
        </w:rPr>
        <w:t>Carga horária semanal de: 25 (vinte e cinco) horas semanais</w:t>
        <w:tab/>
      </w:r>
    </w:p>
    <w:p>
      <w:pPr>
        <w:pStyle w:val="style0"/>
        <w:tabs>
          <w:tab w:leader="none" w:pos="1134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  <w:t>Requisitos para preenchimento do cargo:</w:t>
      </w:r>
    </w:p>
    <w:p>
      <w:pPr>
        <w:pStyle w:val="style0"/>
        <w:tabs>
          <w:tab w:leader="none" w:pos="9072" w:val="left"/>
          <w:tab w:leader="none" w:pos="12191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b/>
          <w:sz w:val="22"/>
          <w:szCs w:val="22"/>
          <w:lang w:eastAsia="en-US"/>
        </w:rPr>
        <w:t xml:space="preserve">a) </w:t>
      </w:r>
      <w:r>
        <w:rPr>
          <w:rFonts w:ascii="Arial" w:cs="Arial" w:hAnsi="Arial"/>
          <w:sz w:val="22"/>
          <w:szCs w:val="22"/>
          <w:lang w:eastAsia="en-US"/>
        </w:rPr>
        <w:t xml:space="preserve">Idade mínima de 18 anos </w:t>
      </w:r>
    </w:p>
    <w:p>
      <w:pPr>
        <w:pStyle w:val="style0"/>
        <w:tabs>
          <w:tab w:leader="none" w:pos="9072" w:val="left"/>
          <w:tab w:leader="none" w:pos="12191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b/>
          <w:bCs/>
          <w:sz w:val="22"/>
          <w:szCs w:val="22"/>
          <w:lang w:eastAsia="en-US"/>
        </w:rPr>
        <w:t>b)</w:t>
      </w:r>
      <w:r>
        <w:rPr>
          <w:rFonts w:ascii="Arial" w:cs="Arial" w:hAnsi="Arial"/>
          <w:sz w:val="22"/>
          <w:szCs w:val="22"/>
          <w:lang w:eastAsia="en-US"/>
        </w:rPr>
        <w:t xml:space="preserve"> Formação:</w:t>
      </w:r>
    </w:p>
    <w:p>
      <w:pPr>
        <w:pStyle w:val="style0"/>
        <w:tabs>
          <w:tab w:leader="none" w:pos="10286" w:val="left"/>
          <w:tab w:leader="none" w:pos="13405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b/>
          <w:bCs/>
          <w:sz w:val="22"/>
          <w:szCs w:val="22"/>
          <w:lang w:eastAsia="en-US"/>
        </w:rPr>
        <w:t>b.1)</w:t>
      </w:r>
      <w:r>
        <w:rPr>
          <w:rFonts w:ascii="Arial" w:cs="Arial" w:hAnsi="Arial"/>
          <w:sz w:val="22"/>
          <w:szCs w:val="22"/>
          <w:lang w:eastAsia="en-US"/>
        </w:rPr>
        <w:t xml:space="preserve"> para a docência na Educação Infantil:curso superior de licenciatura plena.</w:t>
      </w:r>
    </w:p>
    <w:p>
      <w:pPr>
        <w:pStyle w:val="style0"/>
        <w:tabs>
          <w:tab w:leader="none" w:pos="10286" w:val="left"/>
          <w:tab w:leader="none" w:pos="13405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sz w:val="22"/>
          <w:szCs w:val="22"/>
          <w:lang w:eastAsia="en-US"/>
        </w:rPr>
      </w:r>
    </w:p>
    <w:p>
      <w:pPr>
        <w:pStyle w:val="style0"/>
        <w:tabs>
          <w:tab w:leader="none" w:pos="10286" w:val="left"/>
          <w:tab w:leader="none" w:pos="13405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b/>
          <w:bCs/>
          <w:sz w:val="22"/>
          <w:szCs w:val="22"/>
          <w:lang w:eastAsia="en-US"/>
        </w:rPr>
        <w:t xml:space="preserve">b.2) </w:t>
      </w:r>
      <w:r>
        <w:rPr>
          <w:rFonts w:ascii="Arial" w:cs="Arial" w:hAnsi="Arial"/>
          <w:sz w:val="22"/>
          <w:szCs w:val="22"/>
          <w:lang w:eastAsia="en-US"/>
        </w:rPr>
        <w:t>para a docência nas Séries ou Anos  iniciais do Ensino Fundamental : curso superior de licenciatura plena.</w:t>
      </w:r>
    </w:p>
    <w:p>
      <w:pPr>
        <w:pStyle w:val="style0"/>
        <w:tabs>
          <w:tab w:leader="none" w:pos="10286" w:val="left"/>
          <w:tab w:leader="none" w:pos="13405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2"/>
          <w:szCs w:val="22"/>
          <w:lang w:eastAsia="en-US"/>
        </w:rPr>
      </w:pPr>
      <w:r>
        <w:rPr>
          <w:rFonts w:ascii="Arial" w:cs="Arial" w:hAnsi="Arial"/>
          <w:sz w:val="22"/>
          <w:szCs w:val="22"/>
          <w:lang w:eastAsia="en-US"/>
        </w:rPr>
      </w:r>
    </w:p>
    <w:p>
      <w:pPr>
        <w:pStyle w:val="style27"/>
        <w:rPr>
          <w:rFonts w:ascii="Arial" w:cs="Arial" w:eastAsia="Times New Roman" w:hAnsi="Arial"/>
          <w:color w:val="00000A"/>
          <w:sz w:val="22"/>
          <w:szCs w:val="22"/>
        </w:rPr>
      </w:pPr>
      <w:r>
        <w:rPr>
          <w:rFonts w:ascii="Arial" w:cs="Arial" w:eastAsia="Times New Roman" w:hAnsi="Arial"/>
          <w:b/>
          <w:bCs/>
          <w:color w:val="00000A"/>
          <w:sz w:val="22"/>
          <w:szCs w:val="22"/>
        </w:rPr>
        <w:t>b.3)</w:t>
      </w:r>
      <w:r>
        <w:rPr>
          <w:rFonts w:ascii="Arial" w:cs="Arial" w:eastAsia="Times New Roman" w:hAnsi="Arial"/>
          <w:color w:val="00000A"/>
          <w:sz w:val="22"/>
          <w:szCs w:val="22"/>
        </w:rPr>
        <w:t xml:space="preserve"> para a docência nas Séries ou Anos Finais do Ensino Fundamental:curso superior em licenciatura plena, específico para as disciplinas respectivas ou formação superior em área correspondente e formação pedagógica, nos termos do artigo 63 da LDB  e demais legislações vigentes;</w:t>
      </w:r>
    </w:p>
    <w:p>
      <w:pPr>
        <w:pStyle w:val="style0"/>
        <w:spacing w:line="100" w:lineRule="atLeast"/>
        <w:ind w:firstLine="708" w:left="4248" w:right="0"/>
        <w:jc w:val="both"/>
        <w:rPr>
          <w:rFonts w:ascii="Arial" w:cs="Arial" w:eastAsia="Calibri" w:hAnsi="Arial"/>
          <w:sz w:val="22"/>
          <w:szCs w:val="22"/>
          <w:lang w:eastAsia="en-US"/>
        </w:rPr>
      </w:pPr>
      <w:r>
        <w:rPr>
          <w:rFonts w:ascii="Arial" w:cs="Arial" w:eastAsia="Calibri" w:hAnsi="Arial"/>
          <w:sz w:val="22"/>
          <w:szCs w:val="22"/>
          <w:lang w:eastAsia="en-US"/>
        </w:rPr>
      </w:r>
    </w:p>
    <w:p>
      <w:pPr>
        <w:pStyle w:val="style0"/>
        <w:spacing w:after="200" w:before="0"/>
        <w:contextualSpacing w:val="false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r:id="rId4" w:type="default"/>
      <w:type w:val="nextPage"/>
      <w:pgSz w:h="16838" w:w="11906"/>
      <w:pgMar w:bottom="700" w:footer="0" w:gutter="0" w:header="163" w:left="1080" w:right="1080" w:top="220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27"/>
    <w:next w:val="style26"/>
    <w:pPr>
      <w:suppressLineNumbers/>
    </w:pPr>
    <w:rPr>
      <w:rFonts w:cs="Mangal"/>
    </w:rPr>
  </w:style>
  <w:style w:styleId="style27" w:type="paragraph">
    <w:name w:val="Padrão"/>
    <w:next w:val="style27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28" w:type="paragraph">
    <w:name w:val="Título do documento"/>
    <w:basedOn w:val="style27"/>
    <w:next w:val="style28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29" w:type="paragraph">
    <w:name w:val="caption"/>
    <w:basedOn w:val="style27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Cabeçalho"/>
    <w:basedOn w:val="style27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1" w:type="paragraph">
    <w:name w:val="Rodapé"/>
    <w:basedOn w:val="style27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27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3" w:type="paragraph">
    <w:name w:val="Conteúdo do quadro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2014-06-09T14:10:00Z</dcterms:created>
  <dc:creator>Adm-04</dc:creator>
  <cp:lastModifiedBy>usuario</cp:lastModifiedBy>
  <cp:lastPrinted>2014-06-18T09:39:14Z</cp:lastPrinted>
  <dcterms:modified xsi:type="dcterms:W3CDTF">2014-06-17T12:45:00Z</dcterms:modified>
  <cp:revision>5</cp:revision>
</cp:coreProperties>
</file>