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8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2623185</wp:posOffset>
            </wp:positionH>
            <wp:positionV relativeFrom="paragraph">
              <wp:posOffset>-518795</wp:posOffset>
            </wp:positionV>
            <wp:extent cx="960755" cy="1244600"/>
            <wp:effectExtent b="0" l="0" r="0" t="0"/>
            <wp:wrapSquare wrapText="bothSides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58"/>
        <w:tabs>
          <w:tab w:leader="none" w:pos="708" w:val="left"/>
          <w:tab w:leader="none" w:pos="3191" w:val="right"/>
        </w:tabs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58"/>
        <w:spacing w:line="100" w:lineRule="atLeast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</w:r>
    </w:p>
    <w:p>
      <w:pPr>
        <w:pStyle w:val="style58"/>
        <w:spacing w:line="100" w:lineRule="atLeast"/>
        <w:jc w:val="center"/>
        <w:rPr>
          <w:rFonts w:ascii="Arial" w:cs="Arial" w:hAnsi="Arial"/>
          <w:b/>
          <w:bCs/>
          <w:sz w:val="26"/>
          <w:szCs w:val="26"/>
        </w:rPr>
      </w:pPr>
      <w:r>
        <w:rPr>
          <w:rFonts w:ascii="Arial" w:cs="Arial" w:hAnsi="Arial"/>
          <w:b/>
          <w:bCs/>
          <w:sz w:val="26"/>
          <w:szCs w:val="26"/>
        </w:rPr>
        <w:t>PREFEITURA DE ARROIO DO PADRE                                                                                     ESTADO DO RIO GRANDE DO SUL                                                                                     GABINETE DO PREFEITO</w:t>
      </w:r>
    </w:p>
    <w:p>
      <w:pPr>
        <w:pStyle w:val="style58"/>
        <w:spacing w:line="100" w:lineRule="atLeast"/>
        <w:jc w:val="right"/>
        <w:rPr>
          <w:rFonts w:ascii="Arial" w:cs="Arial" w:hAnsi="Arial"/>
          <w:b/>
          <w:bCs/>
          <w:sz w:val="21"/>
          <w:szCs w:val="21"/>
          <w:u w:val="single"/>
        </w:rPr>
      </w:pPr>
      <w:r>
        <w:rPr>
          <w:rFonts w:ascii="Arial" w:cs="Arial" w:hAnsi="Arial"/>
          <w:b/>
          <w:bCs/>
          <w:sz w:val="21"/>
          <w:szCs w:val="21"/>
          <w:u w:val="single"/>
        </w:rPr>
        <w:t xml:space="preserve">Lei 1.500, de 21 de Maio de </w:t>
      </w:r>
      <w:r>
        <w:rPr>
          <w:rFonts w:ascii="Arial" w:cs="Arial" w:hAnsi="Arial"/>
          <w:b/>
          <w:bCs/>
          <w:sz w:val="21"/>
          <w:szCs w:val="21"/>
          <w:u w:val="single"/>
        </w:rPr>
        <w:t>2014.</w:t>
      </w:r>
    </w:p>
    <w:p>
      <w:pPr>
        <w:pStyle w:val="style0"/>
        <w:tabs>
          <w:tab w:leader="none" w:pos="5460" w:val="left"/>
        </w:tabs>
        <w:spacing w:after="0" w:before="0" w:line="100" w:lineRule="atLeast"/>
        <w:ind w:firstLine="426" w:left="4111" w:right="0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Autoriza o Município de Arroio do Padre, Poder Executivo, a contratar servidor por tempo determinado para atender a necessidade de excepcional interesse público para o Cargo de Assistente Social.</w:t>
      </w:r>
    </w:p>
    <w:p>
      <w:pPr>
        <w:pStyle w:val="style0"/>
        <w:rPr>
          <w:rFonts w:ascii="Arial" w:cs="Arial" w:hAnsi="Arial"/>
          <w:b w:val="false"/>
          <w:bCs w:val="false"/>
          <w:sz w:val="21"/>
          <w:szCs w:val="21"/>
        </w:rPr>
      </w:pPr>
      <w:r>
        <w:rPr>
          <w:rFonts w:ascii="Arial" w:cs="Arial" w:hAnsi="Arial"/>
          <w:b w:val="false"/>
          <w:bCs w:val="false"/>
          <w:sz w:val="21"/>
          <w:szCs w:val="21"/>
        </w:rPr>
        <w:tab/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1º</w:t>
      </w:r>
      <w:r>
        <w:rPr>
          <w:rFonts w:ascii="Arial" w:cs="Arial" w:hAnsi="Arial"/>
          <w:sz w:val="21"/>
          <w:szCs w:val="21"/>
        </w:rPr>
        <w:t xml:space="preserve"> A presente Lei trata da contratação por tempo determinado de servidor que irá desempenhar suas funções junto a Secretaria Municipal de Saúde e Desenvolvimento Social.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2º</w:t>
      </w:r>
      <w:r>
        <w:rPr>
          <w:rFonts w:ascii="Arial" w:cs="Arial" w:hAnsi="Arial"/>
          <w:sz w:val="21"/>
          <w:szCs w:val="21"/>
        </w:rPr>
        <w:t xml:space="preserve"> Fica autorizado o Município de Arroio do Padre, pelo Poder Executivo, a contratar servidor pelo prazo de 3 (três</w:t>
      </w:r>
      <w:bookmarkStart w:id="0" w:name="_GoBack"/>
      <w:bookmarkEnd w:id="0"/>
      <w:r>
        <w:rPr>
          <w:rFonts w:ascii="Arial" w:cs="Arial" w:hAnsi="Arial"/>
          <w:sz w:val="21"/>
          <w:szCs w:val="21"/>
        </w:rPr>
        <w:t>) meses, prorrogável por igual período, para desempenhar a função de Assistente Social junto a Secretaria Municipal de Saúde e Desenvolvimento Social, conforme quadro abaixo:</w:t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867"/>
        <w:gridCol w:w="1701"/>
        <w:gridCol w:w="2409"/>
        <w:gridCol w:w="2547"/>
      </w:tblGrid>
      <w:tr>
        <w:trPr>
          <w:trHeight w:hRule="atLeast" w:val="236"/>
          <w:cantSplit w:val="false"/>
        </w:trPr>
        <w:tc>
          <w:tcPr>
            <w:tcW w:type="dxa" w:w="28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8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/>
                <w:sz w:val="21"/>
                <w:szCs w:val="21"/>
              </w:rPr>
              <w:t>Denominação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8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/>
                <w:sz w:val="21"/>
                <w:szCs w:val="21"/>
              </w:rPr>
              <w:t>Quantidade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8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/>
                <w:sz w:val="21"/>
                <w:szCs w:val="21"/>
              </w:rPr>
              <w:t>Remuneração Mensal</w:t>
            </w:r>
          </w:p>
        </w:tc>
        <w:tc>
          <w:tcPr>
            <w:tcW w:type="dxa" w:w="25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8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/>
                <w:sz w:val="21"/>
                <w:szCs w:val="21"/>
              </w:rPr>
              <w:t>Carga Horária Semanal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8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8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sz w:val="21"/>
                <w:szCs w:val="21"/>
              </w:rPr>
            </w:pPr>
            <w:r>
              <w:rPr>
                <w:rFonts w:ascii="Arial" w:cs="Arial" w:eastAsia="Times New Roman" w:hAnsi="Arial"/>
                <w:sz w:val="21"/>
                <w:szCs w:val="21"/>
              </w:rPr>
              <w:t>Assistente Social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8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/>
                <w:sz w:val="21"/>
                <w:szCs w:val="21"/>
              </w:rPr>
              <w:t>01 profissional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8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color w:val="000000"/>
                <w:sz w:val="21"/>
                <w:szCs w:val="21"/>
              </w:rPr>
            </w:pPr>
            <w:r>
              <w:rPr>
                <w:rFonts w:ascii="Arial" w:cs="Arial" w:hAnsi="Arial"/>
                <w:color w:val="000000"/>
                <w:sz w:val="21"/>
                <w:szCs w:val="21"/>
              </w:rPr>
              <w:t>R$ 3.236,94</w:t>
            </w:r>
          </w:p>
        </w:tc>
        <w:tc>
          <w:tcPr>
            <w:tcW w:type="dxa" w:w="25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8"/>
              <w:tabs>
                <w:tab w:leader="none" w:pos="708" w:val="left"/>
                <w:tab w:leader="none" w:pos="1543" w:val="left"/>
                <w:tab w:leader="none" w:pos="2378" w:val="left"/>
                <w:tab w:leader="none" w:pos="5460" w:val="left"/>
              </w:tabs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1"/>
                <w:szCs w:val="21"/>
              </w:rPr>
            </w:pPr>
            <w:r>
              <w:rPr>
                <w:rFonts w:ascii="Arial" w:cs="Arial" w:hAnsi="Arial"/>
                <w:sz w:val="21"/>
                <w:szCs w:val="21"/>
              </w:rPr>
              <w:t>40 horas</w:t>
            </w:r>
          </w:p>
        </w:tc>
      </w:tr>
    </w:tbl>
    <w:p>
      <w:pPr>
        <w:pStyle w:val="style0"/>
        <w:tabs>
          <w:tab w:leader="none" w:pos="1080" w:val="left"/>
          <w:tab w:leader="none" w:pos="5460" w:val="left"/>
        </w:tabs>
        <w:spacing w:after="200" w:before="12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Parágrafo Único</w:t>
      </w:r>
      <w:r>
        <w:rPr>
          <w:rFonts w:ascii="Arial" w:cs="Arial" w:hAnsi="Arial"/>
          <w:sz w:val="21"/>
          <w:szCs w:val="21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3º</w:t>
      </w:r>
      <w:r>
        <w:rPr>
          <w:rFonts w:ascii="Arial" w:cs="Arial" w:hAnsi="Arial"/>
          <w:sz w:val="21"/>
          <w:szCs w:val="21"/>
        </w:rPr>
        <w:t xml:space="preserve"> As especificações funcionais e a descrição sintética das atribuições do cargo a ser desenvolvido e requisitos para o provimento, estão contidos no Anexo I da presente Lei.  </w:t>
      </w:r>
    </w:p>
    <w:p>
      <w:pPr>
        <w:pStyle w:val="style0"/>
        <w:tabs>
          <w:tab w:leader="none" w:pos="1134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4º</w:t>
      </w:r>
      <w:r>
        <w:rPr>
          <w:rFonts w:ascii="Arial" w:cs="Arial" w:hAnsi="Arial"/>
          <w:sz w:val="21"/>
          <w:szCs w:val="21"/>
        </w:rPr>
        <w:t xml:space="preserve"> A forma de contratação será realizada em caráter administrativo, tendo o contratado os direitos e deveres, estabelecidos no Regime Jurídico, aplicável aos servidores municipais, aplicável aos servidores municipais,obedecendo a ordem de classificação do Concurso Público vigente, caso não haja candidatos interessados, será realizado o Processo Seletivo Simplificado.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5º</w:t>
      </w:r>
      <w:r>
        <w:rPr>
          <w:rFonts w:ascii="Arial" w:cs="Arial" w:hAnsi="Arial"/>
          <w:sz w:val="21"/>
          <w:szCs w:val="21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esta vinculada.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6º</w:t>
      </w:r>
      <w:r>
        <w:rPr>
          <w:rFonts w:ascii="Arial" w:cs="Arial" w:hAnsi="Arial"/>
          <w:sz w:val="21"/>
          <w:szCs w:val="21"/>
        </w:rPr>
        <w:t xml:space="preserve"> O recrutamento, a seleção e a contratação do servidor será de responsabilidade da Secretaria Municipal de Administração, Planejamento, Finanças, Gestão e Tributos, cabendo a Secretaria Municipal de Saúde e Desenvolvimento Social a execução e fiscalização do contrato celebrado.  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7º</w:t>
      </w:r>
      <w:r>
        <w:rPr>
          <w:rFonts w:ascii="Arial" w:cs="Arial" w:hAnsi="Arial"/>
          <w:sz w:val="21"/>
          <w:szCs w:val="21"/>
        </w:rPr>
        <w:t xml:space="preserve"> Ao servidor contratado por esta Lei, aplicar-se-á o Regime Geral de Previdência Social.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8º</w:t>
      </w:r>
      <w:r>
        <w:rPr>
          <w:rFonts w:ascii="Arial" w:cs="Arial" w:hAnsi="Arial"/>
          <w:sz w:val="21"/>
          <w:szCs w:val="21"/>
        </w:rPr>
        <w:t xml:space="preserve"> As despesas decorrentes desta Lei correrão por conta de dotações orçamentárias específicas.</w:t>
      </w:r>
    </w:p>
    <w:p>
      <w:pPr>
        <w:pStyle w:val="style0"/>
        <w:tabs>
          <w:tab w:leader="none" w:pos="1080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b/>
          <w:sz w:val="21"/>
          <w:szCs w:val="21"/>
        </w:rPr>
        <w:t>Art. 9º</w:t>
      </w:r>
      <w:r>
        <w:rPr>
          <w:rFonts w:ascii="Arial" w:cs="Arial" w:hAnsi="Arial"/>
          <w:sz w:val="21"/>
          <w:szCs w:val="21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Arroio do Padre</w:t>
      </w:r>
      <w:r>
        <w:rPr>
          <w:rFonts w:ascii="Arial" w:cs="Arial" w:hAnsi="Arial"/>
          <w:sz w:val="21"/>
          <w:szCs w:val="21"/>
        </w:rPr>
        <w:t xml:space="preserve">, </w:t>
      </w:r>
      <w:r>
        <w:rPr>
          <w:rFonts w:ascii="Arial" w:cs="Arial" w:hAnsi="Arial"/>
          <w:sz w:val="21"/>
          <w:szCs w:val="21"/>
        </w:rPr>
        <w:t>2</w:t>
      </w:r>
      <w:r>
        <w:rPr>
          <w:rFonts w:ascii="Arial" w:cs="Arial" w:hAnsi="Arial"/>
          <w:sz w:val="21"/>
          <w:szCs w:val="21"/>
        </w:rPr>
        <w:t xml:space="preserve">1 de maio de 2014.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Visto Técnico</w:t>
      </w:r>
    </w:p>
    <w:p>
      <w:pPr>
        <w:pStyle w:val="style0"/>
        <w:spacing w:after="0" w:before="0" w:line="100" w:lineRule="atLeast"/>
        <w:contextualSpacing w:val="false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Loutar Prieb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Finanças, Gestão e Tributos.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_________________________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Leonir Aldrighi Baschi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Pre</w:t>
      </w:r>
      <w:r>
        <w:rPr>
          <w:rFonts w:ascii="Arial" w:cs="Arial" w:hAnsi="Arial"/>
          <w:sz w:val="21"/>
          <w:szCs w:val="21"/>
        </w:rPr>
        <w:t>feito Municipal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line="100" w:lineRule="atLeast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2601595</wp:posOffset>
            </wp:positionH>
            <wp:positionV relativeFrom="paragraph">
              <wp:posOffset>-227330</wp:posOffset>
            </wp:positionV>
            <wp:extent cx="896620" cy="1135380"/>
            <wp:effectExtent b="0" l="0" r="0" t="0"/>
            <wp:wrapSquare wrapText="bothSides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ANEXO I D</w:t>
      </w:r>
      <w:r>
        <w:rPr>
          <w:rFonts w:ascii="Arial" w:cs="Arial" w:hAnsi="Arial"/>
          <w:b/>
          <w:sz w:val="24"/>
          <w:szCs w:val="24"/>
        </w:rPr>
        <w:t>A</w:t>
      </w:r>
      <w:r>
        <w:rPr>
          <w:rFonts w:ascii="Arial" w:cs="Arial" w:hAnsi="Arial"/>
          <w:b/>
          <w:sz w:val="24"/>
          <w:szCs w:val="24"/>
        </w:rPr>
        <w:t xml:space="preserve"> LEI </w:t>
      </w:r>
      <w:r>
        <w:rPr>
          <w:rFonts w:ascii="Arial" w:cs="Arial" w:hAnsi="Arial"/>
          <w:b/>
          <w:sz w:val="24"/>
          <w:szCs w:val="24"/>
        </w:rPr>
        <w:t>1.500</w:t>
      </w:r>
      <w:r>
        <w:rPr>
          <w:rFonts w:ascii="Arial" w:cs="Arial" w:hAnsi="Arial"/>
          <w:b/>
          <w:sz w:val="24"/>
          <w:szCs w:val="24"/>
        </w:rPr>
        <w:t>/2014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tabs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CATEGORIA FUNCIONAL: ASSISTENTE SOCIAL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CÓDIGO PADRÃO: SE 2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ATRIBUIÇÕES: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Síntese dos Deveres:</w:t>
      </w:r>
      <w:r>
        <w:rPr>
          <w:rFonts w:ascii="Arial" w:cs="Arial" w:hAnsi="Arial"/>
          <w:sz w:val="24"/>
          <w:szCs w:val="24"/>
        </w:rPr>
        <w:t xml:space="preserve"> Planejar e supervisionar a execução de programas de assistência social; selecionar candidatos a amparo pelos serviços de assistência.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>Exemplo de Atribuições:</w:t>
      </w:r>
      <w:r>
        <w:rPr>
          <w:rFonts w:ascii="Arial" w:cs="Arial" w:hAnsi="Arial"/>
          <w:sz w:val="24"/>
          <w:szCs w:val="24"/>
        </w:rPr>
        <w:t xml:space="preserve"> Realizar ou orientar estudos e pesquisas no campo da assistência social; preparar programas de trabalho referentes ao Serviço Social; realizar e interpretar pesquisas sociais; orientar e coordenar os trabalhos nos casos de reabilitação profissional; encaminhar clientes a dispensários e hospitais acompanhando o tratamento e a recuperação dos mesmos e assistindo os familiares; planejar e promover inquéritos sobre a situação social de escolares e de suas famílias; fazer triagem dos casos apresentados para estudos ou encaminhamento; estudar os antecedentes da família; participar de seminários para estudos e diagnósticos dos casos e orientar os pais, em grupo ou individualmente, sobre o tratamento adequado, orientar nas seleções sócio-econômicas para a concessão de bolsas de estudos e outros auxílios do Município; selecionar candidatos a amparo pelos serviços de assistência à velhice, à infância abandonada, a cegos, etc.; fazer levantamentos sócio-econômicos com vistas a planejamentos habitacionais nas comunidades; planejar modelos e formulários e supervisionar a organização de fichários e registros dos casos investigados; executar outras tarefas correlatas. 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>Condições de Trabalho: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>a)</w:t>
      </w:r>
      <w:r>
        <w:rPr>
          <w:rFonts w:ascii="Arial" w:cs="Arial" w:hAnsi="Arial"/>
          <w:sz w:val="24"/>
          <w:szCs w:val="24"/>
        </w:rPr>
        <w:t xml:space="preserve"> Carga Horária: 40 horas semanais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 xml:space="preserve">b) </w:t>
      </w:r>
      <w:r>
        <w:rPr>
          <w:rFonts w:ascii="Arial" w:cs="Arial" w:hAnsi="Arial"/>
          <w:sz w:val="24"/>
          <w:szCs w:val="24"/>
        </w:rPr>
        <w:t>Outras: Serviço externo; contato com o público</w:t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</w:p>
    <w:p>
      <w:pPr>
        <w:pStyle w:val="style0"/>
        <w:tabs>
          <w:tab w:leader="none" w:pos="1418" w:val="left"/>
          <w:tab w:leader="none" w:pos="4253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>Requisitos para preenchimento do cargo:</w:t>
      </w:r>
    </w:p>
    <w:p>
      <w:pPr>
        <w:pStyle w:val="style0"/>
        <w:numPr>
          <w:ilvl w:val="0"/>
          <w:numId w:val="1"/>
        </w:numPr>
        <w:tabs>
          <w:tab w:leader="none" w:pos="3203" w:val="left"/>
          <w:tab w:leader="none" w:pos="6038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Instrução: Superior Completo</w:t>
      </w:r>
    </w:p>
    <w:p>
      <w:pPr>
        <w:pStyle w:val="style0"/>
        <w:numPr>
          <w:ilvl w:val="0"/>
          <w:numId w:val="1"/>
        </w:numPr>
        <w:tabs>
          <w:tab w:leader="none" w:pos="3203" w:val="left"/>
          <w:tab w:leader="none" w:pos="6038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Habilitação: Específica para o exercício legal da profissão</w:t>
      </w:r>
    </w:p>
    <w:p>
      <w:pPr>
        <w:pStyle w:val="style0"/>
        <w:numPr>
          <w:ilvl w:val="0"/>
          <w:numId w:val="1"/>
        </w:numPr>
        <w:tabs>
          <w:tab w:leader="none" w:pos="3203" w:val="left"/>
          <w:tab w:leader="none" w:pos="6038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Idade: Mínima de 18 anos</w:t>
      </w:r>
    </w:p>
    <w:p>
      <w:pPr>
        <w:pStyle w:val="style64"/>
        <w:spacing w:after="0" w:before="0" w:line="100" w:lineRule="atLeast"/>
        <w:contextualSpacing w:val="false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tabs>
          <w:tab w:leader="none" w:pos="4253" w:val="left"/>
        </w:tabs>
        <w:spacing w:after="0" w:before="0" w:line="100" w:lineRule="atLeast"/>
        <w:ind w:hanging="0" w:left="835" w:right="0"/>
        <w:contextualSpacing w:val="false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4" w:type="default"/>
      <w:type w:val="nextPage"/>
      <w:pgSz w:h="16838" w:w="11906"/>
      <w:pgMar w:bottom="568" w:footer="0" w:gutter="0" w:header="708" w:left="1080" w:right="1080" w:top="993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1"/>
      <w:jc w:val="center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tabs>
          <w:tab w:pos="1785" w:val="num"/>
        </w:tabs>
        <w:ind w:hanging="360" w:left="1785"/>
      </w:pPr>
      <w:rPr>
        <w:b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suppressAutoHyphens w:val="true"/>
      <w:kinsoku w:val="true"/>
      <w:overflowPunct w:val="true"/>
      <w:autoSpaceDE w:val="true"/>
      <w:spacing w:after="60" w:before="240"/>
      <w:ind w:hanging="0" w:left="835" w:right="0"/>
      <w:contextualSpacing w:val="false"/>
    </w:pPr>
    <w:rPr>
      <w:rFonts w:ascii="Arial" w:cs="Arial" w:eastAsia="SimSun" w:hAnsi="Arial"/>
      <w:b/>
      <w:bCs/>
      <w:color w:val="auto"/>
      <w:sz w:val="32"/>
      <w:szCs w:val="32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basedOn w:val="style15"/>
    <w:next w:val="style22"/>
    <w:rPr>
      <w:rFonts w:ascii="Arial" w:cs="Arial" w:eastAsia="SimSun" w:hAnsi="Arial"/>
      <w:b/>
      <w:bCs/>
      <w:color w:val="00000A"/>
      <w:sz w:val="32"/>
      <w:szCs w:val="32"/>
      <w:lang w:eastAsia="en-US"/>
    </w:rPr>
  </w:style>
  <w:style w:styleId="style23" w:type="character">
    <w:name w:val="ListLabel 3"/>
    <w:next w:val="style23"/>
    <w:rPr>
      <w:b/>
    </w:rPr>
  </w:style>
  <w:style w:styleId="style24" w:type="character">
    <w:name w:val="Fonte parág. padrão"/>
    <w:next w:val="style24"/>
    <w:rPr/>
  </w:style>
  <w:style w:styleId="style25" w:type="character">
    <w:name w:val="WW8Num4z8"/>
    <w:next w:val="style25"/>
    <w:rPr/>
  </w:style>
  <w:style w:styleId="style26" w:type="character">
    <w:name w:val="WW8Num4z7"/>
    <w:next w:val="style26"/>
    <w:rPr/>
  </w:style>
  <w:style w:styleId="style27" w:type="character">
    <w:name w:val="WW8Num4z6"/>
    <w:next w:val="style27"/>
    <w:rPr/>
  </w:style>
  <w:style w:styleId="style28" w:type="character">
    <w:name w:val="WW8Num4z5"/>
    <w:next w:val="style28"/>
    <w:rPr/>
  </w:style>
  <w:style w:styleId="style29" w:type="character">
    <w:name w:val="WW8Num4z4"/>
    <w:next w:val="style29"/>
    <w:rPr/>
  </w:style>
  <w:style w:styleId="style30" w:type="character">
    <w:name w:val="WW8Num4z3"/>
    <w:next w:val="style30"/>
    <w:rPr/>
  </w:style>
  <w:style w:styleId="style31" w:type="character">
    <w:name w:val="WW8Num4z2"/>
    <w:next w:val="style31"/>
    <w:rPr/>
  </w:style>
  <w:style w:styleId="style32" w:type="character">
    <w:name w:val="WW8Num4z1"/>
    <w:next w:val="style32"/>
    <w:rPr/>
  </w:style>
  <w:style w:styleId="style33" w:type="character">
    <w:name w:val="WW8Num4z0"/>
    <w:next w:val="style33"/>
    <w:rPr/>
  </w:style>
  <w:style w:styleId="style34" w:type="character">
    <w:name w:val="WW8Num3z8"/>
    <w:next w:val="style34"/>
    <w:rPr/>
  </w:style>
  <w:style w:styleId="style35" w:type="character">
    <w:name w:val="WW8Num3z7"/>
    <w:next w:val="style35"/>
    <w:rPr/>
  </w:style>
  <w:style w:styleId="style36" w:type="character">
    <w:name w:val="WW8Num3z6"/>
    <w:next w:val="style36"/>
    <w:rPr/>
  </w:style>
  <w:style w:styleId="style37" w:type="character">
    <w:name w:val="WW8Num3z5"/>
    <w:next w:val="style37"/>
    <w:rPr/>
  </w:style>
  <w:style w:styleId="style38" w:type="character">
    <w:name w:val="WW8Num3z4"/>
    <w:next w:val="style38"/>
    <w:rPr/>
  </w:style>
  <w:style w:styleId="style39" w:type="character">
    <w:name w:val="WW8Num3z3"/>
    <w:next w:val="style39"/>
    <w:rPr/>
  </w:style>
  <w:style w:styleId="style40" w:type="character">
    <w:name w:val="WW8Num3z2"/>
    <w:next w:val="style40"/>
    <w:rPr/>
  </w:style>
  <w:style w:styleId="style41" w:type="character">
    <w:name w:val="WW8Num3z1"/>
    <w:next w:val="style41"/>
    <w:rPr/>
  </w:style>
  <w:style w:styleId="style42" w:type="character">
    <w:name w:val="WW8Num3z0"/>
    <w:next w:val="style42"/>
    <w:rPr>
      <w:b/>
    </w:rPr>
  </w:style>
  <w:style w:styleId="style43" w:type="character">
    <w:name w:val="WW8Num2z8"/>
    <w:next w:val="style43"/>
    <w:rPr/>
  </w:style>
  <w:style w:styleId="style44" w:type="character">
    <w:name w:val="WW8Num2z7"/>
    <w:next w:val="style44"/>
    <w:rPr/>
  </w:style>
  <w:style w:styleId="style45" w:type="character">
    <w:name w:val="WW8Num2z6"/>
    <w:next w:val="style45"/>
    <w:rPr/>
  </w:style>
  <w:style w:styleId="style46" w:type="character">
    <w:name w:val="WW8Num2z5"/>
    <w:next w:val="style46"/>
    <w:rPr/>
  </w:style>
  <w:style w:styleId="style47" w:type="character">
    <w:name w:val="WW8Num2z4"/>
    <w:next w:val="style47"/>
    <w:rPr/>
  </w:style>
  <w:style w:styleId="style48" w:type="character">
    <w:name w:val="WW8Num2z3"/>
    <w:next w:val="style48"/>
    <w:rPr/>
  </w:style>
  <w:style w:styleId="style49" w:type="character">
    <w:name w:val="WW8Num2z2"/>
    <w:next w:val="style49"/>
    <w:rPr/>
  </w:style>
  <w:style w:styleId="style50" w:type="character">
    <w:name w:val="WW8Num2z1"/>
    <w:next w:val="style50"/>
    <w:rPr/>
  </w:style>
  <w:style w:styleId="style51" w:type="character">
    <w:name w:val="WW8Num2z0"/>
    <w:next w:val="style51"/>
    <w:rPr/>
  </w:style>
  <w:style w:styleId="style52" w:type="character">
    <w:name w:val="WW8Num1z0"/>
    <w:next w:val="style52"/>
    <w:rPr>
      <w:rFonts w:cs="Times New Roman"/>
    </w:rPr>
  </w:style>
  <w:style w:styleId="style53" w:type="paragraph">
    <w:name w:val="Título"/>
    <w:basedOn w:val="style0"/>
    <w:next w:val="style5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4" w:type="paragraph">
    <w:name w:val="Corpo do texto"/>
    <w:basedOn w:val="style0"/>
    <w:next w:val="style54"/>
    <w:pPr>
      <w:spacing w:after="120" w:before="0"/>
      <w:contextualSpacing w:val="false"/>
    </w:pPr>
    <w:rPr/>
  </w:style>
  <w:style w:styleId="style55" w:type="paragraph">
    <w:name w:val="Lista"/>
    <w:basedOn w:val="style54"/>
    <w:next w:val="style55"/>
    <w:pPr/>
    <w:rPr>
      <w:rFonts w:cs="Mangal"/>
    </w:rPr>
  </w:style>
  <w:style w:styleId="style56" w:type="paragraph">
    <w:name w:val="Legenda"/>
    <w:basedOn w:val="style0"/>
    <w:next w:val="style5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7" w:type="paragraph">
    <w:name w:val="Índice"/>
    <w:basedOn w:val="style58"/>
    <w:next w:val="style57"/>
    <w:pPr>
      <w:suppressLineNumbers/>
    </w:pPr>
    <w:rPr>
      <w:rFonts w:cs="Mangal"/>
    </w:rPr>
  </w:style>
  <w:style w:styleId="style58" w:type="paragraph">
    <w:name w:val="Padrão"/>
    <w:next w:val="style58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2"/>
      <w:szCs w:val="22"/>
      <w:lang w:bidi="hi-IN" w:eastAsia="en-US" w:val="pt-BR"/>
    </w:rPr>
  </w:style>
  <w:style w:styleId="style59" w:type="paragraph">
    <w:name w:val="Título do documento"/>
    <w:basedOn w:val="style58"/>
    <w:next w:val="style59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60" w:type="paragraph">
    <w:name w:val="caption"/>
    <w:basedOn w:val="style58"/>
    <w:next w:val="style6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61" w:type="paragraph">
    <w:name w:val="Cabeçalho"/>
    <w:basedOn w:val="style58"/>
    <w:next w:val="style6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62" w:type="paragraph">
    <w:name w:val="Rodapé"/>
    <w:basedOn w:val="style58"/>
    <w:next w:val="style62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63" w:type="paragraph">
    <w:name w:val="Balloon Text"/>
    <w:basedOn w:val="style58"/>
    <w:next w:val="style6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64" w:type="paragraph">
    <w:name w:val="List Paragraph"/>
    <w:basedOn w:val="style58"/>
    <w:next w:val="style64"/>
    <w:pPr>
      <w:ind w:hanging="0" w:left="720" w:right="0"/>
    </w:pPr>
    <w:rPr>
      <w:rFonts w:cs=""/>
    </w:rPr>
  </w:style>
  <w:style w:styleId="style65" w:type="paragraph">
    <w:name w:val="Text body"/>
    <w:basedOn w:val="style66"/>
    <w:next w:val="style65"/>
    <w:pPr>
      <w:spacing w:after="120" w:before="0"/>
      <w:contextualSpacing w:val="false"/>
    </w:pPr>
    <w:rPr/>
  </w:style>
  <w:style w:styleId="style66" w:type="paragraph">
    <w:name w:val="Standard"/>
    <w:next w:val="style66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;宋体" w:hAnsi="Times New Roman"/>
      <w:color w:val="auto"/>
      <w:sz w:val="24"/>
      <w:szCs w:val="24"/>
      <w:lang w:bidi="hi-IN" w:eastAsia="zh-CN" w:val="pt-BR"/>
    </w:rPr>
  </w:style>
  <w:style w:styleId="style67" w:type="paragraph">
    <w:name w:val="Texto de balão"/>
    <w:basedOn w:val="style58"/>
    <w:next w:val="style6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2014-05-09T12:40:00Z</dcterms:created>
  <dc:creator>Adm-04</dc:creator>
  <cp:lastModifiedBy>Camara</cp:lastModifiedBy>
  <cp:lastPrinted>2014-05-21T10:47:24Z</cp:lastPrinted>
  <dcterms:modified xsi:type="dcterms:W3CDTF">2014-05-20T14:50:00Z</dcterms:modified>
  <cp:revision>10</cp:revision>
</cp:coreProperties>
</file>