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2726055</wp:posOffset>
            </wp:positionH>
            <wp:positionV relativeFrom="paragraph">
              <wp:posOffset>-515620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      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 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1.480 de 23 de Abril de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firstLine="25" w:left="25" w:right="0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sz w:val="20"/>
          <w:szCs w:val="20"/>
          <w:lang w:eastAsia="en-US"/>
        </w:rPr>
        <w:tab/>
        <w:t>O Prefeito Municipal, Sr. Leonir Aldrighi Baschi, faz saber que a Câmara Municipal de Vereadores aprovou e eu sanciono e promulgo a seguinte Lei,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Art. 1° </w:t>
      </w:r>
      <w:r>
        <w:rPr>
          <w:rFonts w:ascii="Arial" w:cs="Arial" w:hAnsi="Arial"/>
          <w:sz w:val="20"/>
          <w:szCs w:val="20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244 – Assistência Comunitária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0108 – 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2.807 – Atenção Integral 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3.1.90.04.00.00.00.00 – Contratação Por Tempo Determinado – Pessoal Civil. R$ 32.400,00 (trinta e dois mil e quatrocentos reais)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Fonte: 1035 – Piso Básico Variável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244 – Assistência Comunitária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0108 – 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2.807 – Atenção Integral 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3.3.90.30.00.00.00.00 – Material de Consumo. R$ 2.720,54 (dois mil, setecentos e vinte reais e cinquenta e quatro centavos)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Fonte: 1006 – Piso Básico de Transição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Valor total do Crédito Adicional Especial: R$ 35.120,54 (trinta e cinco mil, cento e vinte reais e cinquenta e quatro centavos)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Art. 2° </w:t>
      </w:r>
      <w:r>
        <w:rPr>
          <w:rFonts w:ascii="Arial" w:cs="Arial" w:hAnsi="Arial"/>
          <w:sz w:val="20"/>
          <w:szCs w:val="20"/>
        </w:rPr>
        <w:t>Servirão de cobertura para o Crédito Adicional Especial de que trata o art. 1° desta Lei, recursos provenientes do Superávit Financeiro apurado no Balanço Patrimonial do exercício de 2013 nas Fontes de Recurso conforme segue: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Fonte de Recurso: 1035 - Piso Básico Variável. R$ 32.400,00 (trinta e dois mil e quatrocentos reais)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Fonte de Recurso: 1006 - Piso Básico de Transição. R$ 2.720,54 (dois mil, setecentos e vinte reais e cinquenta e quatro centavos)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Valor total para cobertura deste Crédito: R$ 35.120,54 (trinta e cinco mil, cento e vinte reais e cinquenta e quatro centavos)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bookmarkStart w:id="0" w:name="_GoBack"/>
      <w:bookmarkEnd w:id="0"/>
      <w:r>
        <w:rPr>
          <w:rFonts w:ascii="Arial" w:cs="Arial" w:hAnsi="Arial"/>
          <w:b/>
          <w:bCs/>
          <w:sz w:val="20"/>
          <w:szCs w:val="20"/>
        </w:rPr>
        <w:t xml:space="preserve">Art. 3° </w:t>
      </w:r>
      <w:r>
        <w:rPr>
          <w:rFonts w:ascii="Arial" w:cs="Arial" w:hAnsi="Arial"/>
          <w:sz w:val="20"/>
          <w:szCs w:val="20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2</w:t>
      </w:r>
      <w:r>
        <w:rPr>
          <w:rFonts w:ascii="Arial" w:cs="Arial" w:hAnsi="Arial"/>
          <w:sz w:val="20"/>
          <w:szCs w:val="20"/>
        </w:rPr>
        <w:t>3</w:t>
      </w:r>
      <w:r>
        <w:rPr>
          <w:rFonts w:ascii="Arial" w:cs="Arial" w:hAnsi="Arial"/>
          <w:sz w:val="20"/>
          <w:szCs w:val="20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sectPr>
      <w:headerReference r:id="rId3" w:type="default"/>
      <w:type w:val="nextPage"/>
      <w:pgSz w:h="16838" w:w="11906"/>
      <w:pgMar w:bottom="426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2014-04-23T12:22:00Z</dcterms:created>
  <dc:creator>Adm-04</dc:creator>
  <cp:lastModifiedBy>Camara</cp:lastModifiedBy>
  <cp:lastPrinted>2014-04-24T10:04:52Z</cp:lastPrinted>
  <dcterms:modified xsi:type="dcterms:W3CDTF">2014-04-23T12:29:00Z</dcterms:modified>
  <cp:revision>3</cp:revision>
</cp:coreProperties>
</file>