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</w:t>
      </w:r>
      <w:r>
        <w:rPr>
          <w:rFonts w:ascii="Arial" w:cs="Arial" w:hAnsi="Arial"/>
          <w:b w:val="false"/>
          <w:bCs w:val="false"/>
          <w:sz w:val="22"/>
          <w:szCs w:val="22"/>
          <w:u w:val="single"/>
        </w:rPr>
        <w:t>ei 1.412, de 22 de Outubro de 2013.</w:t>
      </w:r>
    </w:p>
    <w:p>
      <w:pPr>
        <w:pStyle w:val="style0"/>
        <w:tabs>
          <w:tab w:leader="none" w:pos="4677" w:val="left"/>
          <w:tab w:leader="none" w:pos="8080" w:val="left"/>
        </w:tabs>
        <w:ind w:firstLine="284" w:left="3969" w:right="-1"/>
        <w:jc w:val="both"/>
      </w:pPr>
      <w:r>
        <w:rPr>
          <w:rFonts w:ascii="Arial" w:cs="Arial" w:hAnsi="Arial"/>
          <w:bCs/>
          <w:sz w:val="22"/>
          <w:szCs w:val="22"/>
        </w:rPr>
        <w:t xml:space="preserve">Autoriza o Município de Arroio do Padre, Poder Executivo, a realizar abertura de Crédito Adicional Especial no Orçamento Municipal. </w:t>
      </w:r>
    </w:p>
    <w:p>
      <w:pPr>
        <w:pStyle w:val="style0"/>
        <w:tabs>
          <w:tab w:leader="none" w:pos="4677" w:val="left"/>
          <w:tab w:leader="none" w:pos="8080" w:val="left"/>
        </w:tabs>
        <w:ind w:firstLine="284" w:left="3969" w:right="-1"/>
        <w:jc w:val="both"/>
      </w:pPr>
      <w:r>
        <w:rPr>
          <w:sz w:val="22"/>
          <w:szCs w:val="22"/>
        </w:rPr>
      </w:r>
    </w:p>
    <w:p>
      <w:pPr>
        <w:pStyle w:val="style0"/>
        <w:tabs>
          <w:tab w:leader="none" w:pos="752" w:val="left"/>
          <w:tab w:leader="none" w:pos="4155" w:val="left"/>
        </w:tabs>
        <w:ind w:firstLine="15" w:left="44" w:right="-1"/>
        <w:jc w:val="both"/>
      </w:pPr>
      <w:r>
        <w:rPr>
          <w:rFonts w:ascii="Arial" w:cs="Arial" w:eastAsia="Calibri" w:hAnsi="Arial"/>
          <w:bCs/>
          <w:sz w:val="22"/>
          <w:szCs w:val="22"/>
          <w:lang w:eastAsia="en-US"/>
        </w:rPr>
        <w:t xml:space="preserve">      </w:t>
      </w:r>
      <w:r>
        <w:rPr>
          <w:rFonts w:ascii="Arial" w:cs="Arial" w:eastAsia="Calibri" w:hAnsi="Arial"/>
          <w:bCs/>
          <w:sz w:val="22"/>
          <w:szCs w:val="22"/>
          <w:lang w:eastAsia="en-US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/>
        <w:jc w:val="center"/>
      </w:pPr>
      <w:r>
        <w:rPr>
          <w:rFonts w:ascii="Arial" w:cs="Arial" w:hAnsi="Arial"/>
          <w:bCs/>
          <w:sz w:val="22"/>
          <w:szCs w:val="22"/>
        </w:rPr>
        <w:t xml:space="preserve">  </w:t>
      </w:r>
      <w:r>
        <w:rPr>
          <w:rFonts w:ascii="Arial" w:cs="Arial" w:eastAsia="Calibri" w:hAnsi="Arial"/>
          <w:sz w:val="22"/>
          <w:szCs w:val="22"/>
        </w:rPr>
        <w:t xml:space="preserve">                                               </w:t>
      </w:r>
    </w:p>
    <w:p>
      <w:pPr>
        <w:pStyle w:val="style0"/>
        <w:jc w:val="both"/>
      </w:pPr>
      <w:r>
        <w:rPr>
          <w:rFonts w:ascii="Arial" w:cs="Arial" w:eastAsia="Calibri" w:hAnsi="Arial"/>
          <w:b/>
          <w:sz w:val="22"/>
          <w:szCs w:val="22"/>
          <w:lang w:eastAsia="en-US"/>
        </w:rPr>
        <w:t xml:space="preserve"> </w:t>
      </w:r>
      <w:r>
        <w:rPr>
          <w:rFonts w:ascii="Arial" w:cs="Arial" w:eastAsia="Calibri" w:hAnsi="Arial"/>
          <w:b/>
          <w:sz w:val="22"/>
          <w:szCs w:val="22"/>
          <w:lang w:eastAsia="en-US"/>
        </w:rPr>
        <w:t>Art. 1</w:t>
      </w:r>
      <w:r>
        <w:rPr>
          <w:rFonts w:ascii="Arial" w:cs="Arial" w:eastAsia="Calibri" w:hAnsi="Arial"/>
          <w:sz w:val="22"/>
          <w:szCs w:val="22"/>
          <w:lang w:eastAsia="en-US"/>
        </w:rPr>
        <w:t>° Fica autorizado o Município de Arroio do Padre, Poder Executivo, a realizar a abertura de Crédito Adicional Especial no Orçamento do Município para o exercício de 2013, no seguinte programa de trabalho e respectivas categorias econômicas e conforme a quantia indicada: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hAnsi="Arial"/>
          <w:sz w:val="22"/>
          <w:szCs w:val="22"/>
        </w:rPr>
        <w:t xml:space="preserve">04 - Secretaria de Educação, Cultura, Esporte e Turismo                                                                                                 01- Atividades da Secretaria de Educação                                                                                                         12 - Educação    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hAnsi="Arial"/>
          <w:sz w:val="22"/>
          <w:szCs w:val="22"/>
        </w:rPr>
        <w:t>361 - Ensino Fundamental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/>
      </w:pPr>
      <w:r>
        <w:rPr>
          <w:rFonts w:ascii="Arial" w:cs="Arial" w:hAnsi="Arial"/>
          <w:sz w:val="22"/>
          <w:szCs w:val="22"/>
        </w:rPr>
        <w:t>0102 - Manutenção do Ensino Fundamental                                                                                                                         2.012 - Manutenção das Atividades da Secretaria                                                                                                                                       4.4.90.52.00.00.00 - Equipamentos e Material Permanente. R$ 1.200,00 (hum mil e duzentos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</w:pPr>
      <w:r>
        <w:rPr>
          <w:rFonts w:ascii="Arial" w:cs="Arial" w:hAnsi="Arial"/>
          <w:sz w:val="22"/>
          <w:szCs w:val="22"/>
        </w:rPr>
        <w:t>Fonte de Recurso: 1005 - PDDE</w:t>
      </w:r>
    </w:p>
    <w:p>
      <w:pPr>
        <w:pStyle w:val="style0"/>
        <w:jc w:val="both"/>
      </w:pPr>
      <w:r>
        <w:rPr>
          <w:rFonts w:ascii="Arial" w:cs="Arial" w:eastAsia="Calibri" w:hAnsi="Arial"/>
          <w:b/>
          <w:sz w:val="22"/>
          <w:szCs w:val="22"/>
          <w:lang w:eastAsia="en-US"/>
        </w:rPr>
        <w:t xml:space="preserve">Art. 2º </w:t>
      </w:r>
      <w:r>
        <w:rPr>
          <w:rFonts w:ascii="Arial" w:cs="Arial" w:eastAsia="Calibri" w:hAnsi="Arial"/>
          <w:sz w:val="22"/>
          <w:szCs w:val="22"/>
          <w:lang w:eastAsia="en-US"/>
        </w:rPr>
        <w:t xml:space="preserve">Servirão de cobertura para o Crédito Adicional Especial de que trata o art. 1º desta Lei recursos provenientes do excesso de arrecadação, no valor de R$ </w:t>
      </w:r>
      <w:r>
        <w:rPr>
          <w:rFonts w:ascii="Arial" w:cs="Arial" w:hAnsi="Arial"/>
          <w:sz w:val="22"/>
          <w:szCs w:val="22"/>
        </w:rPr>
        <w:t>1.200,00 (hum mil e duzentos reais), Fonte de Recurso: 1005 – PDDE.</w:t>
      </w:r>
    </w:p>
    <w:p>
      <w:pPr>
        <w:pStyle w:val="style0"/>
        <w:jc w:val="both"/>
      </w:pPr>
      <w:r>
        <w:rPr>
          <w:rFonts w:ascii="Arial" w:cs="Arial" w:eastAsia="Calibri" w:hAnsi="Arial"/>
          <w:b/>
          <w:sz w:val="22"/>
          <w:szCs w:val="22"/>
          <w:lang w:eastAsia="en-US"/>
        </w:rPr>
        <w:t>Art. 3º</w:t>
      </w:r>
      <w:r>
        <w:rPr>
          <w:rFonts w:ascii="Arial" w:cs="Arial" w:eastAsia="Calibri" w:hAnsi="Arial"/>
          <w:sz w:val="22"/>
          <w:szCs w:val="22"/>
          <w:lang w:eastAsia="en-US"/>
        </w:rPr>
        <w:t xml:space="preserve"> </w:t>
      </w:r>
      <w:r>
        <w:rPr>
          <w:rFonts w:ascii="Arial" w:cs="Arial" w:eastAsia="Calibri" w:hAnsi="Arial"/>
          <w:color w:val="000000"/>
          <w:sz w:val="22"/>
          <w:szCs w:val="22"/>
          <w:lang w:eastAsia="en-US"/>
        </w:rPr>
        <w:t>Esta Lei entra em vigor na data de sua publicação.</w:t>
      </w:r>
    </w:p>
    <w:p>
      <w:pPr>
        <w:pStyle w:val="style0"/>
        <w:jc w:val="right"/>
      </w:pPr>
      <w:r>
        <w:rPr>
          <w:rFonts w:ascii="Arial" w:cs="Arial" w:hAnsi="Arial"/>
          <w:sz w:val="22"/>
          <w:szCs w:val="22"/>
        </w:rPr>
        <w:tab/>
        <w:tab/>
        <w:tab/>
        <w:tab/>
        <w:tab/>
        <w:tab/>
        <w:tab/>
        <w:t xml:space="preserve">Arroio do Padre , 22 de outubro  de 2013. </w:t>
      </w:r>
    </w:p>
    <w:p>
      <w:pPr>
        <w:pStyle w:val="style0"/>
        <w:jc w:val="right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right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2"/>
          <w:szCs w:val="22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Finanças, Gestão e Tributos.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2"/>
          <w:szCs w:val="22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2"/>
          <w:szCs w:val="22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2"/>
          <w:szCs w:val="22"/>
        </w:rPr>
        <w:t>Prefeito Municipal</w:t>
      </w:r>
    </w:p>
    <w:p>
      <w:pPr>
        <w:pStyle w:val="style0"/>
      </w:pPr>
      <w:r>
        <w:rPr>
          <w:sz w:val="22"/>
          <w:szCs w:val="22"/>
        </w:rPr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2013-10-14T14:47:00.00Z</dcterms:created>
  <dc:creator>Adm-04</dc:creator>
  <cp:lastModifiedBy>Camara</cp:lastModifiedBy>
  <cp:lastPrinted>2013-10-23T11:02:15.73Z</cp:lastPrinted>
  <dcterms:modified xsi:type="dcterms:W3CDTF">2013-10-22T10:48:00.00Z</dcterms:modified>
  <cp:revision>8</cp:revision>
</cp:coreProperties>
</file>