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25" w:val="left"/>
        </w:tabs>
        <w:jc w:val="center"/>
      </w:pPr>
      <w:r>
        <w:rPr>
          <w:drawing>
            <wp:inline distB="0" distL="0" distR="0" distT="0">
              <wp:extent cx="1090930" cy="117348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0930" cy="1173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jc w:val="center"/>
      </w:pPr>
      <w:r>
        <w:rPr>
          <w:rFonts w:ascii="Arial" w:hAnsi="Arial"/>
          <w:b/>
          <w:color w:val="333333"/>
          <w:sz w:val="28"/>
          <w:szCs w:val="28"/>
        </w:rPr>
        <w:t>PREFEITURA DE ARROIO DO PADRE</w:t>
      </w:r>
    </w:p>
    <w:p>
      <w:pPr>
        <w:pStyle w:val="style0"/>
        <w:jc w:val="center"/>
      </w:pPr>
      <w:r>
        <w:rPr>
          <w:rFonts w:ascii="Arial" w:hAnsi="Arial"/>
          <w:b/>
          <w:color w:val="333333"/>
          <w:sz w:val="28"/>
          <w:szCs w:val="28"/>
        </w:rPr>
        <w:t>ESTADO DO RIO GRANDE DO SUL</w:t>
      </w:r>
    </w:p>
    <w:p>
      <w:pPr>
        <w:pStyle w:val="style0"/>
        <w:jc w:val="center"/>
      </w:pPr>
      <w:r>
        <w:rPr>
          <w:rFonts w:ascii="Arial" w:hAnsi="Arial"/>
          <w:b/>
          <w:color w:val="333333"/>
          <w:sz w:val="28"/>
          <w:szCs w:val="28"/>
        </w:rPr>
        <w:t>GABINETE DO PREFEITO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 w:val="false"/>
          <w:bCs w:val="false"/>
          <w:sz w:val="20"/>
          <w:szCs w:val="20"/>
          <w:u w:val="single"/>
        </w:rPr>
        <w:t>Lei 1.402 de 01 de Outubro de 2013</w:t>
      </w:r>
      <w:r>
        <w:rPr>
          <w:rFonts w:ascii="Arial" w:cs="Arial" w:hAnsi="Arial"/>
          <w:b/>
          <w:bCs/>
          <w:sz w:val="20"/>
          <w:szCs w:val="20"/>
          <w:u w:val="single"/>
        </w:rPr>
        <w:t>.</w:t>
      </w:r>
    </w:p>
    <w:p>
      <w:pPr>
        <w:pStyle w:val="style0"/>
        <w:spacing w:line="100" w:lineRule="atLeast"/>
        <w:ind w:firstLine="567" w:left="4111" w:right="-1"/>
        <w:jc w:val="both"/>
      </w:pPr>
      <w:r>
        <w:rPr>
          <w:rFonts w:ascii="Arial" w:cs="Arial" w:hAnsi="Arial"/>
          <w:bCs/>
          <w:sz w:val="20"/>
          <w:szCs w:val="20"/>
        </w:rPr>
        <w:t>Autoriza o Município de Arroio do Padre, Poder Executivo a realizar abertura de Crédito Adicional Especial no Orçamento Municipal de 2013.</w:t>
      </w:r>
    </w:p>
    <w:p>
      <w:pPr>
        <w:pStyle w:val="style0"/>
        <w:spacing w:line="100" w:lineRule="atLeast"/>
        <w:ind w:firstLine="30" w:left="-15" w:right="-1"/>
        <w:jc w:val="both"/>
      </w:pPr>
      <w:r>
        <w:rPr>
          <w:rFonts w:ascii="Arial" w:cs="Arial" w:eastAsia="Calibri" w:hAnsi="Arial"/>
          <w:bCs/>
          <w:sz w:val="20"/>
          <w:szCs w:val="20"/>
          <w:lang w:eastAsia="en-US"/>
        </w:rPr>
        <w:t xml:space="preserve">       </w:t>
      </w:r>
    </w:p>
    <w:p>
      <w:pPr>
        <w:pStyle w:val="style0"/>
        <w:spacing w:line="100" w:lineRule="atLeast"/>
        <w:ind w:firstLine="30" w:left="-15" w:right="-1"/>
        <w:jc w:val="both"/>
      </w:pPr>
      <w:r>
        <w:rPr>
          <w:rFonts w:ascii="Arial" w:cs="Arial" w:eastAsia="Calibri" w:hAnsi="Arial"/>
          <w:bCs/>
          <w:sz w:val="20"/>
          <w:szCs w:val="20"/>
          <w:lang w:eastAsia="en-US"/>
        </w:rPr>
        <w:t xml:space="preserve">        </w:t>
      </w:r>
      <w:r>
        <w:rPr>
          <w:rFonts w:ascii="Arial" w:cs="Arial" w:eastAsia="Calibri" w:hAnsi="Arial"/>
          <w:bCs/>
          <w:sz w:val="20"/>
          <w:szCs w:val="20"/>
          <w:lang w:eastAsia="en-US"/>
        </w:rPr>
        <w:t>O Prefeito Municipal de Arroio do Padre, Sr. Leonir Aldrighi Baschi, faz saber que a Câmara Municipal de Vereadores aprovou e eu sanciono e promulgo a seguinte Lei,</w:t>
      </w:r>
    </w:p>
    <w:p>
      <w:pPr>
        <w:pStyle w:val="style0"/>
        <w:tabs>
          <w:tab w:leader="none" w:pos="708" w:val="left"/>
          <w:tab w:leader="none" w:pos="3831" w:val="left"/>
          <w:tab w:leader="none" w:pos="4873" w:val="center"/>
          <w:tab w:leader="none" w:pos="9746" w:val="right"/>
        </w:tabs>
        <w:spacing w:after="0" w:before="0" w:line="100" w:lineRule="atLeast"/>
        <w:jc w:val="both"/>
      </w:pPr>
      <w:r>
        <w:rPr>
          <w:rFonts w:ascii="Arial" w:cs="Arial" w:eastAsia="Calibri" w:hAnsi="Arial"/>
          <w:b/>
          <w:sz w:val="20"/>
          <w:szCs w:val="20"/>
        </w:rPr>
        <w:t xml:space="preserve"> </w:t>
      </w:r>
    </w:p>
    <w:p>
      <w:pPr>
        <w:pStyle w:val="style0"/>
        <w:tabs>
          <w:tab w:leader="none" w:pos="708" w:val="left"/>
          <w:tab w:leader="none" w:pos="3831" w:val="left"/>
          <w:tab w:leader="none" w:pos="4873" w:val="center"/>
          <w:tab w:leader="none" w:pos="9746" w:val="right"/>
        </w:tabs>
        <w:spacing w:after="0" w:before="0" w:line="100" w:lineRule="atLeast"/>
        <w:jc w:val="both"/>
      </w:pPr>
      <w:r>
        <w:rPr>
          <w:rFonts w:ascii="Arial" w:cs="Arial" w:eastAsia="Calibri" w:hAnsi="Arial"/>
          <w:b/>
          <w:sz w:val="20"/>
          <w:szCs w:val="20"/>
        </w:rPr>
        <w:t>Art. 1</w:t>
      </w:r>
      <w:r>
        <w:rPr>
          <w:rFonts w:ascii="Arial" w:cs="Arial" w:eastAsia="Calibri" w:hAnsi="Arial"/>
          <w:sz w:val="20"/>
          <w:szCs w:val="20"/>
        </w:rPr>
        <w:t>º Fica autorizado o Município de Arroio do Padre, Poder Executivo, a realizar abertura de Crédito Adicional Especial no Orçamento do Município para o exercício de 2013, no seguinte programa de trabalho e respectiva categoria econômica e conforme a quantia indicada:</w:t>
      </w:r>
    </w:p>
    <w:p>
      <w:pPr>
        <w:pStyle w:val="style0"/>
        <w:tabs>
          <w:tab w:leader="none" w:pos="708" w:val="left"/>
          <w:tab w:leader="none" w:pos="3831" w:val="left"/>
          <w:tab w:leader="none" w:pos="4873" w:val="center"/>
          <w:tab w:leader="none" w:pos="9746" w:val="right"/>
        </w:tabs>
        <w:spacing w:after="0" w:before="0" w:line="100" w:lineRule="atLeast"/>
        <w:jc w:val="both"/>
      </w:pPr>
      <w:r>
        <w:rPr>
          <w:rFonts w:ascii="Arial" w:cs="Arial" w:eastAsia="Calibri" w:hAnsi="Arial"/>
          <w:sz w:val="20"/>
          <w:szCs w:val="20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  <w:sz w:val="20"/>
          <w:szCs w:val="20"/>
        </w:rPr>
        <w:t>06 – Secretaria da Agricultura, Meio Ambiente e Desenvolvimento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  <w:sz w:val="20"/>
          <w:szCs w:val="20"/>
        </w:rPr>
        <w:t>02 – Serviços de Atendimento ao Produtor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  <w:sz w:val="20"/>
          <w:szCs w:val="20"/>
        </w:rPr>
        <w:t>20 – Agricultura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  <w:sz w:val="20"/>
          <w:szCs w:val="20"/>
        </w:rPr>
        <w:t>601 – Promoção da Produção Vegetal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  <w:sz w:val="20"/>
          <w:szCs w:val="20"/>
        </w:rPr>
        <w:t>0112 – Assistência ao Produtor Rural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  <w:sz w:val="20"/>
          <w:szCs w:val="20"/>
        </w:rPr>
        <w:t>2.042 – Serviço de Inspeção Municipal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  <w:sz w:val="20"/>
          <w:szCs w:val="20"/>
        </w:rPr>
        <w:t>3.3.90.92.00.00.00 – Despesas de Exercícios Anteriores. R$ 911,21 (novecentos e onze reais e vinte e um centavos)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  <w:sz w:val="20"/>
          <w:szCs w:val="20"/>
        </w:rPr>
        <w:t>Fonte de Recurso: 0001 – Livre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sz w:val="20"/>
          <w:szCs w:val="20"/>
        </w:rPr>
      </w:r>
    </w:p>
    <w:p>
      <w:pPr>
        <w:pStyle w:val="style0"/>
        <w:spacing w:line="100" w:lineRule="atLeast"/>
        <w:jc w:val="both"/>
      </w:pPr>
      <w:r>
        <w:rPr>
          <w:rFonts w:ascii="Arial" w:cs="Arial" w:eastAsia="Calibri" w:hAnsi="Arial"/>
          <w:b/>
          <w:sz w:val="20"/>
          <w:szCs w:val="20"/>
          <w:lang w:eastAsia="en-US"/>
        </w:rPr>
        <w:t xml:space="preserve">Art. 2º </w:t>
      </w:r>
      <w:r>
        <w:rPr>
          <w:rFonts w:ascii="Arial" w:cs="Arial" w:eastAsia="Calibri" w:hAnsi="Arial"/>
          <w:sz w:val="20"/>
          <w:szCs w:val="20"/>
          <w:lang w:eastAsia="en-US"/>
        </w:rPr>
        <w:t>Servirão de Cobertura para o Crédito Adicional Especial de que trata o art. 1º desta Lei recursos provenientes da redução da seguinte dotação orçamentária: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  <w:sz w:val="20"/>
          <w:szCs w:val="20"/>
        </w:rPr>
        <w:t>06 – Secretaria da Agricultura, Meio Ambiente e Desenvolvimento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  <w:sz w:val="20"/>
          <w:szCs w:val="20"/>
        </w:rPr>
        <w:t>02 – Serviços de Atendimento ao Produtor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  <w:sz w:val="20"/>
          <w:szCs w:val="20"/>
        </w:rPr>
        <w:t>20 – Agricultura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  <w:sz w:val="20"/>
          <w:szCs w:val="20"/>
        </w:rPr>
        <w:t>601 – Promoção da Produção Vegetal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  <w:sz w:val="20"/>
          <w:szCs w:val="20"/>
        </w:rPr>
        <w:t>0112 – Assistência ao Produtor Rural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  <w:sz w:val="20"/>
          <w:szCs w:val="20"/>
        </w:rPr>
        <w:t>2.041 – Manutenção da Patrulha Agrícola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  <w:sz w:val="20"/>
          <w:szCs w:val="20"/>
        </w:rPr>
        <w:t>3.3.90.46.00.00.00 – Auxílio Alimentação. R$ 911,21 (novecentos e onze reais e vinte e um centavos)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  <w:sz w:val="20"/>
          <w:szCs w:val="20"/>
        </w:rPr>
        <w:t>Fonte de Recurso: 0001 – Livre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b/>
          <w:sz w:val="20"/>
          <w:szCs w:val="20"/>
          <w:lang w:eastAsia="en-US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eastAsia="Calibri" w:hAnsi="Arial"/>
          <w:b/>
          <w:sz w:val="20"/>
          <w:szCs w:val="20"/>
          <w:lang w:eastAsia="en-US"/>
        </w:rPr>
        <w:t>Art. 3°</w:t>
      </w:r>
      <w:r>
        <w:rPr>
          <w:rFonts w:ascii="Arial" w:cs="Arial" w:eastAsia="Calibri" w:hAnsi="Arial"/>
          <w:color w:val="000000"/>
          <w:sz w:val="20"/>
          <w:szCs w:val="20"/>
          <w:lang w:eastAsia="en-US"/>
        </w:rPr>
        <w:t xml:space="preserve"> Esta Lei entra em vigor na data de sua publicação.</w:t>
      </w:r>
    </w:p>
    <w:p>
      <w:pPr>
        <w:pStyle w:val="style0"/>
        <w:spacing w:line="100" w:lineRule="atLeast"/>
        <w:jc w:val="right"/>
      </w:pPr>
      <w:r>
        <w:rPr>
          <w:rFonts w:ascii="Arial" w:cs="Arial" w:eastAsia="Calibri" w:hAnsi="Arial"/>
          <w:sz w:val="20"/>
          <w:szCs w:val="20"/>
          <w:lang w:eastAsia="en-US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sz w:val="20"/>
          <w:szCs w:val="20"/>
        </w:rPr>
        <w:t>Arroio do Padre ,01 de Outubro  de 2013</w:t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0"/>
          <w:szCs w:val="20"/>
        </w:rPr>
        <w:t xml:space="preserve"> </w:t>
      </w:r>
      <w:r>
        <w:rPr>
          <w:rFonts w:ascii="Arial" w:cs="Arial" w:hAnsi="Arial"/>
          <w:sz w:val="20"/>
          <w:szCs w:val="20"/>
        </w:rPr>
        <w:t>Visto Técnico</w:t>
      </w:r>
    </w:p>
    <w:p>
      <w:pPr>
        <w:pStyle w:val="style0"/>
        <w:spacing w:after="0" w:before="0" w:line="100" w:lineRule="atLeast"/>
      </w:pPr>
      <w:r>
        <w:rPr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0"/>
          <w:szCs w:val="20"/>
        </w:rPr>
        <w:t>Loutar Prieb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0"/>
          <w:szCs w:val="20"/>
        </w:rPr>
        <w:t>Secretário de Administração, Planejamento,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  <w:sz w:val="20"/>
          <w:szCs w:val="20"/>
        </w:rPr>
        <w:t>Finanças, Gestão e Tributos.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0"/>
          <w:szCs w:val="20"/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0"/>
          <w:szCs w:val="20"/>
        </w:rPr>
        <w:t>___________________________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0"/>
          <w:szCs w:val="20"/>
        </w:rPr>
        <w:t>Leonir Aldrighi Baschi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  <w:sz w:val="20"/>
          <w:szCs w:val="20"/>
        </w:rPr>
        <w:t>Prefeito Municipal</w:t>
      </w:r>
    </w:p>
    <w:p>
      <w:pPr>
        <w:pStyle w:val="style0"/>
        <w:spacing w:line="100" w:lineRule="atLeast"/>
        <w:jc w:val="right"/>
      </w:pPr>
      <w:r>
        <w:rPr/>
      </w:r>
    </w:p>
    <w:sectPr>
      <w:headerReference r:id="rId3" w:type="default"/>
      <w:type w:val="nextPage"/>
      <w:pgSz w:h="16838" w:w="11906"/>
      <w:pgMar w:bottom="709" w:footer="0" w:gutter="0" w:header="708" w:left="1080" w:right="1080" w:top="1440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basedOn w:val="style0"/>
    <w:next w:val="style28"/>
    <w:pPr>
      <w:keepNext/>
      <w:spacing w:after="60" w:before="240"/>
      <w:ind w:hanging="0" w:left="835" w:right="0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ListLabel 4"/>
    <w:next w:val="style22"/>
    <w:rPr>
      <w:b/>
      <w:sz w:val="24"/>
      <w:szCs w:val="24"/>
    </w:rPr>
  </w:style>
  <w:style w:styleId="style23" w:type="character">
    <w:name w:val="ListLabel 5"/>
    <w:next w:val="style23"/>
    <w:rPr>
      <w:b/>
      <w:sz w:val="24"/>
      <w:szCs w:val="24"/>
    </w:rPr>
  </w:style>
  <w:style w:styleId="style24" w:type="character">
    <w:name w:val="ListLabel 6"/>
    <w:next w:val="style24"/>
    <w:rPr>
      <w:b/>
      <w:sz w:val="24"/>
      <w:szCs w:val="24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rFonts w:cs="Arial"/>
      <w:b/>
      <w:sz w:val="24"/>
      <w:szCs w:val="24"/>
    </w:rPr>
  </w:style>
  <w:style w:styleId="style27" w:type="paragraph">
    <w:name w:val="Título"/>
    <w:basedOn w:val="style0"/>
    <w:next w:val="style2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8" w:type="paragraph">
    <w:name w:val="Corpo de texto"/>
    <w:basedOn w:val="style0"/>
    <w:next w:val="style28"/>
    <w:pPr>
      <w:spacing w:after="120" w:before="0"/>
    </w:pPr>
    <w:rPr/>
  </w:style>
  <w:style w:styleId="style29" w:type="paragraph">
    <w:name w:val="Lista"/>
    <w:basedOn w:val="style28"/>
    <w:next w:val="style29"/>
    <w:pPr/>
    <w:rPr>
      <w:rFonts w:cs="Mangal"/>
    </w:rPr>
  </w:style>
  <w:style w:styleId="style30" w:type="paragraph">
    <w:name w:val="Legenda"/>
    <w:basedOn w:val="style0"/>
    <w:next w:val="style3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1" w:type="paragraph">
    <w:name w:val="Índice"/>
    <w:basedOn w:val="style0"/>
    <w:next w:val="style31"/>
    <w:pPr>
      <w:suppressLineNumbers/>
    </w:pPr>
    <w:rPr>
      <w:rFonts w:cs="Mangal"/>
    </w:rPr>
  </w:style>
  <w:style w:styleId="style32" w:type="paragraph">
    <w:name w:val="Título principal"/>
    <w:basedOn w:val="style0"/>
    <w:next w:val="style33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33" w:type="paragraph">
    <w:name w:val="Subtítulo"/>
    <w:basedOn w:val="style27"/>
    <w:next w:val="style28"/>
    <w:pPr>
      <w:jc w:val="center"/>
    </w:pPr>
    <w:rPr>
      <w:i/>
      <w:iCs/>
      <w:sz w:val="28"/>
      <w:szCs w:val="28"/>
    </w:rPr>
  </w:style>
  <w:style w:styleId="style34" w:type="paragraph">
    <w:name w:val="caption"/>
    <w:basedOn w:val="style0"/>
    <w:next w:val="style3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5" w:type="paragraph">
    <w:name w:val="Cabeçalho"/>
    <w:basedOn w:val="style0"/>
    <w:next w:val="style3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6" w:type="paragraph">
    <w:name w:val="Rodapé"/>
    <w:basedOn w:val="style0"/>
    <w:next w:val="style3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7" w:type="paragraph">
    <w:name w:val="Balloon Text"/>
    <w:basedOn w:val="style0"/>
    <w:next w:val="style3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8" w:type="paragraph">
    <w:name w:val="List Paragraph"/>
    <w:basedOn w:val="style0"/>
    <w:next w:val="style38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2013-09-24T12:43:00.00Z</dcterms:created>
  <dc:creator>Adm-04</dc:creator>
  <cp:lastModifiedBy>Camara</cp:lastModifiedBy>
  <cp:lastPrinted>2013-06-15T17:11:00.00Z</cp:lastPrinted>
  <dcterms:modified xsi:type="dcterms:W3CDTF">2013-10-01T14:00:00.00Z</dcterms:modified>
  <cp:revision>3</cp:revision>
</cp:coreProperties>
</file>