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1.393, de 18 de Setembro de 2013.</w:t>
      </w:r>
    </w:p>
    <w:p>
      <w:pPr>
        <w:pStyle w:val="style0"/>
        <w:ind w:firstLine="567" w:left="4111" w:right="0"/>
        <w:jc w:val="both"/>
      </w:pPr>
      <w:r>
        <w:rPr>
          <w:rFonts w:ascii="Arial" w:cs="Arial" w:hAnsi="Arial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ind w:hanging="0" w:left="30" w:right="0"/>
        <w:jc w:val="both"/>
      </w:pPr>
      <w:r>
        <w:rPr>
          <w:rFonts w:ascii="Arial" w:cs="Arial" w:hAnsi="Arial"/>
        </w:rPr>
        <w:t xml:space="preserve">  </w:t>
      </w:r>
    </w:p>
    <w:p>
      <w:pPr>
        <w:pStyle w:val="style0"/>
        <w:ind w:hanging="0" w:left="30" w:right="0"/>
        <w:jc w:val="both"/>
      </w:pPr>
      <w:r>
        <w:rPr>
          <w:rFonts w:ascii="Arial" w:cs="Arial" w:hAnsi="Arial"/>
        </w:rPr>
        <w:t xml:space="preserve">     </w:t>
      </w:r>
      <w:r>
        <w:rPr>
          <w:rFonts w:ascii="Arial" w:cs="Arial" w:hAnsi="Arial"/>
        </w:rPr>
        <w:t>O Prefeito Municipal de Arroio do Padre, Sr. Leonir Aldrighi Baschi, faz saber que a Câmara Municipal de Vereadores,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1º</w:t>
      </w:r>
      <w:r>
        <w:rPr>
          <w:rFonts w:ascii="Arial" w:cs="Arial" w:eastAsia="Arial" w:hAnsi="Arial"/>
        </w:rPr>
        <w:t xml:space="preserve"> Fica autorizado o Município de Arroio do Padre, Poder Executivo, a realizar abertura de Crédito Adicional Suplementar no Orçamento do Município para o exercício de 2013, nos seguintes programas de trabalho e respectivas categorias econômicas conforme as quantias indicadas: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04 – Secretaria de Educação, Cultura, Esporte e Turismo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02 – Atividades de Extensão nas Escolas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12 – Educação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361 –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0102 – Manutenção do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1.004 – Aquisição de Móveis e Utilidades Domésticas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4.4.90.52.00.00.00 – Equipamentos e Material Permanente. R$ 6.500,00 (seis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Fonte de Recurso: 0020 – MDE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04 – Secretaria de Educação, Cultura, Esporte e Turismo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02 – Atividades de Extensão nas Escolas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12 – Educação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365 – Ensino Infantil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0103 – Manutenção do Ensino Infantil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2.019 – Aquisição de Móveis e Utilidades Domésticas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4.4.90.52.00.00.00 – Equipamentos e Material Permanente.</w:t>
      </w:r>
      <w:r>
        <w:rPr>
          <w:rFonts w:ascii="Arial" w:cs="Arial" w:hAnsi="Arial"/>
        </w:rPr>
        <w:t xml:space="preserve"> R$ 1.500,00 (um mil e quinhentos reais).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Fonte de Recursos: 0020 – MDE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</w:rPr>
        <w:t>Total do Crédito Adicional Suplementar: R$ 8.000,00 (oito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2º</w:t>
      </w:r>
      <w:r>
        <w:rPr>
          <w:rFonts w:ascii="Arial" w:cs="Arial" w:eastAsia="Arial" w:hAnsi="Arial"/>
        </w:rPr>
        <w:t xml:space="preserve"> Servirão de cobertura para o Crédito Adicional Suplementar de que trata o art. 1° desta Lei, recursos provenientes da redução das seguintes dotações orçamentárias: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04 – Secretaria de Educação, Cultura, Esporte e Turismo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02 – Atividades de Extensão nas Escolas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12 – Educação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361 –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0102 – Manutenção do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1.072 – Melhorias e Reforma nos Prédios Públicos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 xml:space="preserve">3.3.90.39.00.00.00 – Outros Serviços de Terceiros – Pessoa Jurídica. R$ 5.000,00 (cinco mil reais)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Fonte de Recurso: 0020 – MDE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04 – Secretaria de Educação, Cultura, Esporte e Turismo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02 – Atividades de Extensão nas Escolas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12 – Educação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361 –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0102 – Manutenção do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2.013 – Manutenção da Merenda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3.3.90.30.00.00.00 – Material de Consumo. R$ 3.000,00 (três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Fonte de Recurso: 0020 – MDE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Valor total das reduções orçamentárias: R$ 8.000,00 (oito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3º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entra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vigor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publicação.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18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center"/>
      </w:pPr>
      <w:r>
        <w:rPr>
          <w:rFonts w:ascii="Arial" w:cs="Arial" w:hAnsi="Arial"/>
        </w:rPr>
        <w:t>Prefeito Municipal</w:t>
      </w:r>
    </w:p>
    <w:sectPr>
      <w:headerReference r:id="rId3" w:type="default"/>
      <w:type w:val="nextPage"/>
      <w:pgSz w:h="16838" w:w="11906"/>
      <w:pgMar w:bottom="1276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2013-09-06T12:14:00.00Z</dcterms:created>
  <dc:creator>Adm-04</dc:creator>
  <cp:lastModifiedBy>Camara</cp:lastModifiedBy>
  <cp:lastPrinted>2013-09-18T09:55:37.09Z</cp:lastPrinted>
  <dcterms:modified xsi:type="dcterms:W3CDTF">2013-09-17T11:54:00.00Z</dcterms:modified>
  <cp:revision>15</cp:revision>
</cp:coreProperties>
</file>