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 xml:space="preserve">PREFEITURA DE ARROIO DO PADRE                                                                                         ESTADO DO RIO GRANDE DO SUL                                                                                                      GABINETE DO PREFEITO </w:t>
      </w:r>
    </w:p>
    <w:p>
      <w:pPr>
        <w:pStyle w:val="style0"/>
        <w:spacing w:after="0" w:before="0"/>
        <w:jc w:val="center"/>
      </w:pPr>
      <w:r>
        <w:rPr>
          <w:rFonts w:ascii="Arial" w:cs="Arial" w:eastAsia="Times New Roman" w:hAnsi="Arial"/>
          <w:b/>
          <w:bCs/>
          <w:i/>
          <w:iCs/>
          <w:sz w:val="32"/>
          <w:szCs w:val="32"/>
          <w:u w:val="single"/>
        </w:rPr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1.385, de 28 de Agosto de 2013.</w:t>
      </w:r>
    </w:p>
    <w:p>
      <w:pPr>
        <w:pStyle w:val="style0"/>
        <w:tabs>
          <w:tab w:leader="none" w:pos="3685" w:val="left"/>
          <w:tab w:leader="none" w:pos="8437" w:val="left"/>
        </w:tabs>
        <w:spacing w:after="0" w:before="0" w:line="100" w:lineRule="atLeast"/>
        <w:ind w:firstLine="709" w:left="2977" w:right="0"/>
        <w:jc w:val="both"/>
      </w:pPr>
      <w:r>
        <w:rPr>
          <w:rFonts w:ascii="Arial" w:cs="Arial" w:eastAsia="Times New Roman" w:hAnsi="Arial"/>
          <w:szCs w:val="24"/>
        </w:rPr>
        <w:t>Autoriza o Município de Arroio do Padre, Poder Executivo, a contratar servidor por tempo determinado.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ind w:firstLine="15" w:left="0" w:right="0"/>
        <w:jc w:val="both"/>
      </w:pPr>
      <w:r>
        <w:rPr>
          <w:rFonts w:ascii="Arial" w:cs="Arial" w:eastAsia="Times New Roman" w:hAnsi="Arial"/>
          <w:szCs w:val="24"/>
        </w:rPr>
        <w:t xml:space="preserve">    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ind w:firstLine="15" w:left="0" w:right="0"/>
        <w:jc w:val="both"/>
      </w:pPr>
      <w:r>
        <w:rPr>
          <w:rFonts w:ascii="Arial" w:cs="Arial" w:eastAsia="Times New Roman" w:hAnsi="Arial"/>
          <w:szCs w:val="24"/>
        </w:rPr>
        <w:t xml:space="preserve">      </w:t>
      </w:r>
      <w:r>
        <w:rPr>
          <w:rFonts w:ascii="Arial" w:cs="Arial" w:eastAsia="Times New Roman" w:hAnsi="Arial"/>
          <w:szCs w:val="24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1543" w:val="left"/>
          <w:tab w:leader="none" w:pos="6295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1º</w:t>
      </w:r>
      <w:r>
        <w:rPr>
          <w:rFonts w:ascii="Arial" w:cs="Arial" w:eastAsia="Times New Roman" w:hAnsi="Arial"/>
          <w:szCs w:val="24"/>
        </w:rPr>
        <w:t xml:space="preserve"> A presente Lei trata da contratação por tempo determinado de servidor que irá desempenhar suas funções junto a Secretaria Municipal de Saúde e Desenvolvimento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2º</w:t>
      </w:r>
      <w:r>
        <w:rPr>
          <w:rFonts w:ascii="Arial" w:cs="Arial" w:eastAsia="Times New Roman" w:hAnsi="Arial"/>
          <w:szCs w:val="24"/>
        </w:rPr>
        <w:t xml:space="preserve"> Fica autorizado o Município de Arroio do Padre, Poder Executivo, a contratar servidor pelo prazo de 1 (um) mês, prorrogável por igual período, para desempenhar a função de Técnico de Enfermagem junto a Secretaria Municipal de Saúde e Desenvolvimento Social, conforme quadro abaixo:</w:t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A" w:space="0" w:sz="4" w:val="single"/>
        </w:tblBorders>
        <w:tblInd w:type="dxa" w:w="-10"/>
      </w:tblPr>
      <w:tblGrid>
        <w:gridCol w:w="674"/>
        <w:gridCol w:w="1700"/>
        <w:gridCol w:w="1700"/>
        <w:gridCol w:w="2410"/>
        <w:gridCol w:w="2006"/>
      </w:tblGrid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jc w:val="center"/>
            </w:pPr>
            <w:r>
              <w:rPr>
                <w:rFonts w:ascii="Arial" w:cs="Arial" w:hAnsi="Arial"/>
              </w:rPr>
              <w:t>Item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jc w:val="center"/>
            </w:pPr>
            <w:r>
              <w:rPr>
                <w:rFonts w:ascii="Arial" w:cs="Arial" w:hAnsi="Arial"/>
              </w:rPr>
              <w:t>Denominação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jc w:val="center"/>
            </w:pPr>
            <w:r>
              <w:rPr>
                <w:rFonts w:ascii="Arial" w:cs="Arial" w:hAnsi="Arial"/>
              </w:rPr>
              <w:t>Quantidade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/>
              <w:jc w:val="center"/>
            </w:pPr>
            <w:r>
              <w:rPr>
                <w:rFonts w:ascii="Arial" w:cs="Arial" w:hAnsi="Arial"/>
              </w:rPr>
              <w:t>Remuneração Mensal</w:t>
            </w:r>
          </w:p>
        </w:tc>
        <w:tc>
          <w:tcPr>
            <w:tcW w:type="dxa" w:w="20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jc w:val="center"/>
            </w:pPr>
            <w:r>
              <w:rPr>
                <w:rFonts w:ascii="Arial" w:cs="Arial" w:hAnsi="Arial"/>
              </w:rPr>
              <w:t>Carga Horária Semanal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jc w:val="center"/>
            </w:pPr>
            <w:r>
              <w:rPr>
                <w:rFonts w:ascii="Arial" w:cs="Arial" w:hAnsi="Arial"/>
              </w:rPr>
              <w:t>01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jc w:val="center"/>
            </w:pPr>
            <w:r>
              <w:rPr>
                <w:rFonts w:ascii="Arial" w:cs="Arial" w:eastAsia="Times New Roman" w:hAnsi="Arial"/>
              </w:rPr>
              <w:t>Técnico em enfermagem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jc w:val="center"/>
            </w:pPr>
            <w:r>
              <w:rPr>
                <w:rFonts w:ascii="Arial" w:cs="Arial" w:hAnsi="Arial"/>
              </w:rPr>
              <w:t>01 profissional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jc w:val="center"/>
            </w:pPr>
            <w:r>
              <w:rPr>
                <w:rFonts w:ascii="Arial" w:cs="Arial" w:hAnsi="Arial"/>
                <w:color w:val="000000"/>
              </w:rPr>
              <w:t>R$ 985,35</w:t>
            </w:r>
          </w:p>
        </w:tc>
        <w:tc>
          <w:tcPr>
            <w:tcW w:type="dxa" w:w="20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jc w:val="center"/>
            </w:pPr>
            <w:r>
              <w:rPr>
                <w:rFonts w:ascii="Arial" w:cs="Arial" w:hAnsi="Arial"/>
              </w:rPr>
              <w:t>40 horas</w:t>
            </w:r>
          </w:p>
        </w:tc>
      </w:tr>
    </w:tbl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Parágrafo Único</w:t>
      </w:r>
      <w:r>
        <w:rPr>
          <w:rFonts w:ascii="Arial" w:cs="Arial" w:eastAsia="Times New Roman" w:hAnsi="Arial"/>
          <w:szCs w:val="24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3º</w:t>
      </w:r>
      <w:r>
        <w:rPr>
          <w:rFonts w:ascii="Arial" w:cs="Arial" w:eastAsia="Times New Roman" w:hAnsi="Arial"/>
          <w:szCs w:val="24"/>
        </w:rPr>
        <w:t xml:space="preserve"> As especificações funcionais e a descrição sintética das atribuições do cargo a ser desenvolvido e requisitos para o provimento, estão contidos no Anexo I da presente Lei.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134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4º</w:t>
      </w:r>
      <w:r>
        <w:rPr>
          <w:rFonts w:ascii="Arial" w:cs="Arial" w:eastAsia="Times New Roman" w:hAnsi="Arial"/>
          <w:szCs w:val="24"/>
        </w:rPr>
        <w:t xml:space="preserve"> A forma de contratação será realizada em caráter administrativo, tendo o contratado os direitos e deveres, estabelecidos no Regime Jurídico, aplicável aos servidores municipais, e será realizado processo seletivo simplificado.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5º</w:t>
      </w:r>
      <w:r>
        <w:rPr>
          <w:rFonts w:ascii="Arial" w:cs="Arial" w:eastAsia="Times New Roman" w:hAnsi="Arial"/>
          <w:szCs w:val="24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esta vinculada.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6º</w:t>
      </w:r>
      <w:r>
        <w:rPr>
          <w:rFonts w:ascii="Arial" w:cs="Arial" w:eastAsia="Times New Roman" w:hAnsi="Arial"/>
          <w:szCs w:val="24"/>
        </w:rPr>
        <w:t xml:space="preserve"> O recrutamento, a seleção e a contratação do servidor será de responsabilidade da Secretaria Municipal de Administração, Planejamento, Finanças, Gestão e Tributos, cabendo a Secretaria Municipal de Saúde e Desenvolvimento Social a execução e fiscalização do contrato celebrado.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7º</w:t>
      </w:r>
      <w:r>
        <w:rPr>
          <w:rFonts w:ascii="Arial" w:cs="Arial" w:eastAsia="Times New Roman" w:hAnsi="Arial"/>
          <w:szCs w:val="24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8º</w:t>
      </w:r>
      <w:r>
        <w:rPr>
          <w:rFonts w:ascii="Arial" w:cs="Arial" w:eastAsia="Times New Roman" w:hAnsi="Arial"/>
          <w:szCs w:val="24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szCs w:val="24"/>
        </w:rPr>
      </w:r>
    </w:p>
    <w:p>
      <w:pPr>
        <w:pStyle w:val="style0"/>
        <w:tabs>
          <w:tab w:leader="none" w:pos="708" w:val="left"/>
          <w:tab w:leader="none" w:pos="1080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szCs w:val="24"/>
        </w:rPr>
        <w:t>Art. 9º</w:t>
      </w:r>
      <w:r>
        <w:rPr>
          <w:rFonts w:ascii="Arial" w:cs="Arial" w:eastAsia="Times New Roman" w:hAnsi="Arial"/>
          <w:szCs w:val="24"/>
        </w:rPr>
        <w:t xml:space="preserve"> Esta Lei entra em vigor na data de sua publicação.</w:t>
      </w:r>
    </w:p>
    <w:p>
      <w:pPr>
        <w:pStyle w:val="style0"/>
        <w:jc w:val="right"/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 28 de agosto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2399665</wp:posOffset>
            </wp:positionH>
            <wp:positionV relativeFrom="line">
              <wp:posOffset>26670</wp:posOffset>
            </wp:positionV>
            <wp:extent cx="687070" cy="85280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  <w:t>ANEXO I DA LEI 1.385/2013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sz w:val="24"/>
          <w:szCs w:val="24"/>
        </w:rPr>
      </w:r>
    </w:p>
    <w:p>
      <w:pPr>
        <w:pStyle w:val="style0"/>
        <w:keepNext/>
        <w:numPr>
          <w:ilvl w:val="0"/>
          <w:numId w:val="1"/>
        </w:numPr>
        <w:tabs>
          <w:tab w:leader="none" w:pos="708" w:val="left"/>
          <w:tab w:leader="none" w:pos="4253" w:val="left"/>
        </w:tabs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sz w:val="24"/>
          <w:szCs w:val="24"/>
        </w:rPr>
        <w:t>Cargo: TÉCNICO DE ENFERMAGEM</w:t>
      </w:r>
    </w:p>
    <w:p>
      <w:pPr>
        <w:pStyle w:val="style0"/>
        <w:tabs>
          <w:tab w:leader="none" w:pos="1543" w:val="left"/>
          <w:tab w:leader="none" w:pos="5088" w:val="left"/>
        </w:tabs>
        <w:spacing w:after="0" w:before="0" w:line="100" w:lineRule="atLeast"/>
        <w:ind w:hanging="0" w:left="835" w:right="0"/>
        <w:jc w:val="center"/>
      </w:pPr>
      <w:r>
        <w:rPr>
          <w:rFonts w:ascii="Arial" w:cs="Arial" w:eastAsia="Times New Roman" w:hAnsi="Arial"/>
          <w:b/>
          <w:sz w:val="24"/>
          <w:szCs w:val="24"/>
        </w:rPr>
        <w:t>Padrão: SE 26</w:t>
      </w:r>
    </w:p>
    <w:p>
      <w:pPr>
        <w:pStyle w:val="style0"/>
        <w:tabs>
          <w:tab w:leader="none" w:pos="1543" w:val="left"/>
          <w:tab w:leader="none" w:pos="5088" w:val="left"/>
        </w:tabs>
        <w:spacing w:after="0" w:before="0" w:line="100" w:lineRule="atLeast"/>
        <w:ind w:hanging="0" w:left="835" w:right="0"/>
        <w:jc w:val="center"/>
      </w:pPr>
      <w:r>
        <w:rPr>
          <w:rFonts w:ascii="Arial" w:cs="Arial" w:eastAsia="Times New Roman" w:hAnsi="Arial"/>
          <w:b/>
        </w:rPr>
      </w:r>
    </w:p>
    <w:p>
      <w:pPr>
        <w:pStyle w:val="style0"/>
        <w:tabs>
          <w:tab w:leader="none" w:pos="1543" w:val="left"/>
          <w:tab w:leader="none" w:pos="5088" w:val="left"/>
        </w:tabs>
        <w:spacing w:after="0" w:before="0" w:line="100" w:lineRule="atLeast"/>
        <w:ind w:hanging="0" w:left="835" w:right="0"/>
        <w:jc w:val="center"/>
      </w:pPr>
      <w:r>
        <w:rPr>
          <w:rFonts w:ascii="Arial" w:cs="Arial" w:eastAsia="Times New Roman" w:hAnsi="Arial"/>
          <w:b/>
        </w:rPr>
        <w:t>ATRIBUIÇÕES:</w:t>
      </w:r>
    </w:p>
    <w:p>
      <w:pPr>
        <w:pStyle w:val="style0"/>
        <w:tabs>
          <w:tab w:leader="none" w:pos="1543" w:val="left"/>
          <w:tab w:leader="none" w:pos="5088" w:val="left"/>
        </w:tabs>
        <w:spacing w:after="0" w:before="0" w:line="100" w:lineRule="atLeast"/>
        <w:ind w:hanging="0" w:left="835" w:right="0"/>
        <w:jc w:val="center"/>
      </w:pPr>
      <w:r>
        <w:rPr>
          <w:rFonts w:ascii="Arial" w:cs="Arial" w:eastAsia="Times New Roman" w:hAnsi="Arial"/>
          <w:b/>
        </w:rPr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  <w:b/>
        </w:rPr>
        <w:t xml:space="preserve">Síntese dos Deveres: </w:t>
      </w:r>
      <w:r>
        <w:rPr>
          <w:rFonts w:ascii="Arial" w:cs="Arial" w:eastAsia="Times New Roman" w:hAnsi="Arial"/>
        </w:rPr>
        <w:t>Prestar assistência a pacientes em unidades de saúde do Município ou à domicílio no serviço de enfermagem desenvolvido nos estabelecimentos específicos.</w:t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  <w:tab/>
      </w:r>
      <w:r>
        <w:rPr>
          <w:rFonts w:ascii="Arial" w:cs="Arial" w:eastAsia="Times New Roman" w:hAnsi="Arial"/>
          <w:b/>
        </w:rPr>
        <w:t>Exemplos de Atribuições</w:t>
      </w:r>
      <w:r>
        <w:rPr>
          <w:rFonts w:ascii="Arial" w:cs="Arial" w:eastAsia="Times New Roman" w:hAnsi="Arial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enema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pré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>
        <w:rPr>
          <w:rFonts w:ascii="Arial" w:cs="Arial" w:eastAsia="Times New Roman" w:hAnsi="Arial"/>
          <w:b/>
        </w:rPr>
        <w:t xml:space="preserve">Participar de atividades de educação em saúde, inclusive: </w:t>
      </w:r>
      <w:r>
        <w:rPr>
          <w:rFonts w:ascii="Arial" w:cs="Arial" w:eastAsia="Times New Roman" w:hAnsi="Arial"/>
        </w:rPr>
        <w:t>orientar os pacientes na pós-consulta,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  <w:tab/>
      </w:r>
      <w:r>
        <w:rPr>
          <w:rFonts w:ascii="Arial" w:cs="Arial" w:eastAsia="Times New Roman" w:hAnsi="Arial"/>
          <w:b/>
        </w:rPr>
        <w:t>Condições de Trabalho:</w:t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  <w:b/>
        </w:rPr>
        <w:tab/>
        <w:t>a)</w:t>
      </w:r>
      <w:r>
        <w:rPr>
          <w:rFonts w:ascii="Arial" w:cs="Arial" w:eastAsia="Times New Roman" w:hAnsi="Arial"/>
        </w:rPr>
        <w:t xml:space="preserve"> Carga Horária: Período normal de 40 horas semanais;</w:t>
      </w:r>
    </w:p>
    <w:p>
      <w:pPr>
        <w:pStyle w:val="style0"/>
        <w:tabs>
          <w:tab w:leader="none" w:pos="1543" w:val="left"/>
          <w:tab w:leader="none" w:pos="2253" w:val="left"/>
          <w:tab w:leader="none" w:pos="5088" w:val="left"/>
        </w:tabs>
        <w:spacing w:after="0" w:before="0" w:line="100" w:lineRule="atLeast"/>
        <w:ind w:hanging="0" w:left="835" w:right="0"/>
        <w:jc w:val="both"/>
      </w:pPr>
      <w:r>
        <w:rPr>
          <w:rFonts w:ascii="Arial" w:cs="Arial" w:eastAsia="Times New Roman" w:hAnsi="Arial"/>
        </w:rPr>
        <w:tab/>
      </w:r>
      <w:r>
        <w:rPr>
          <w:rFonts w:ascii="Arial" w:cs="Arial" w:eastAsia="Times New Roman" w:hAnsi="Arial"/>
          <w:b/>
        </w:rPr>
        <w:t>b)</w:t>
      </w:r>
      <w:r>
        <w:rPr>
          <w:rFonts w:ascii="Arial" w:cs="Arial" w:eastAsia="Times New Roman" w:hAnsi="Arial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>
      <w:pPr>
        <w:pStyle w:val="style0"/>
        <w:spacing w:after="0" w:before="0"/>
      </w:pPr>
      <w:r>
        <w:rPr/>
      </w:r>
    </w:p>
    <w:sectPr>
      <w:headerReference r:id="rId4" w:type="default"/>
      <w:type w:val="nextPage"/>
      <w:pgSz w:h="16838" w:w="11906"/>
      <w:pgMar w:bottom="1560" w:footer="0" w:gutter="0" w:header="708" w:left="1701" w:right="1701" w:top="1418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8" w:type="paragraph">
    <w:name w:val="Rodapé"/>
    <w:basedOn w:val="style0"/>
    <w:next w:val="style2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2013-08-19T13:49:00.00Z</dcterms:created>
  <dc:creator>Adm-04</dc:creator>
  <cp:lastModifiedBy>Camara</cp:lastModifiedBy>
  <cp:lastPrinted>2013-08-28T10:20:11.97Z</cp:lastPrinted>
  <dcterms:modified xsi:type="dcterms:W3CDTF">2013-08-27T14:43:00.00Z</dcterms:modified>
  <cp:revision>5</cp:revision>
</cp:coreProperties>
</file>