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7B" w:rsidRDefault="00DB307B" w:rsidP="00DB307B">
      <w:pPr>
        <w:rPr>
          <w:rFonts w:ascii="Arial" w:hAnsi="Arial" w:cs="Arial"/>
          <w:b/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2139950</wp:posOffset>
            </wp:positionH>
            <wp:positionV relativeFrom="paragraph">
              <wp:posOffset>-521970</wp:posOffset>
            </wp:positionV>
            <wp:extent cx="885825" cy="1123950"/>
            <wp:effectExtent l="19050" t="0" r="9525" b="0"/>
            <wp:wrapSquare wrapText="bothSides"/>
            <wp:docPr id="2" name="Imagem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07B" w:rsidRDefault="00DB307B" w:rsidP="00DB307B">
      <w:pPr>
        <w:ind w:left="0"/>
        <w:rPr>
          <w:rFonts w:ascii="Arial" w:hAnsi="Arial" w:cs="Arial"/>
          <w:b/>
          <w:noProof/>
        </w:rPr>
      </w:pPr>
    </w:p>
    <w:p w:rsidR="00DB307B" w:rsidRDefault="00DB307B" w:rsidP="00DB307B">
      <w:pPr>
        <w:ind w:left="0"/>
        <w:rPr>
          <w:rFonts w:ascii="Arial" w:hAnsi="Arial" w:cs="Arial"/>
          <w:b/>
          <w:noProof/>
        </w:rPr>
      </w:pPr>
    </w:p>
    <w:p w:rsidR="00DB307B" w:rsidRDefault="00DB307B" w:rsidP="00DB307B">
      <w:pPr>
        <w:ind w:left="0"/>
        <w:rPr>
          <w:rFonts w:ascii="Arial" w:hAnsi="Arial" w:cs="Arial"/>
          <w:b/>
          <w:noProof/>
        </w:rPr>
      </w:pPr>
    </w:p>
    <w:p w:rsidR="00DB307B" w:rsidRDefault="00DB307B" w:rsidP="00DB307B">
      <w:pPr>
        <w:ind w:left="0"/>
        <w:rPr>
          <w:rFonts w:ascii="Arial" w:hAnsi="Arial" w:cs="Arial"/>
          <w:b/>
          <w:noProof/>
        </w:rPr>
      </w:pPr>
    </w:p>
    <w:p w:rsidR="00DB307B" w:rsidRPr="00594CBD" w:rsidRDefault="00DB307B" w:rsidP="00DB307B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594CBD">
        <w:rPr>
          <w:rFonts w:ascii="Arial" w:hAnsi="Arial" w:cs="Arial"/>
          <w:b/>
          <w:sz w:val="24"/>
          <w:szCs w:val="24"/>
        </w:rPr>
        <w:t>PREFEITURA DE ARROIO DO PADRE</w:t>
      </w:r>
      <w:r w:rsidRPr="00594CBD">
        <w:rPr>
          <w:rFonts w:ascii="Arial" w:hAnsi="Arial" w:cs="Arial"/>
          <w:b/>
          <w:sz w:val="24"/>
          <w:szCs w:val="24"/>
        </w:rPr>
        <w:cr/>
        <w:t xml:space="preserve"> ESTADO DO RIO GRANDE DO SUL</w:t>
      </w:r>
      <w:r w:rsidRPr="00594CBD">
        <w:rPr>
          <w:rFonts w:ascii="Arial" w:hAnsi="Arial" w:cs="Arial"/>
          <w:b/>
          <w:sz w:val="24"/>
          <w:szCs w:val="24"/>
        </w:rPr>
        <w:cr/>
        <w:t>GABINETE DO PREFEITO</w:t>
      </w:r>
    </w:p>
    <w:p w:rsidR="00DB307B" w:rsidRPr="00E717EA" w:rsidRDefault="00DB307B" w:rsidP="00DB307B">
      <w:pPr>
        <w:tabs>
          <w:tab w:val="left" w:pos="5460"/>
        </w:tabs>
        <w:rPr>
          <w:rFonts w:ascii="Arial" w:hAnsi="Arial" w:cs="Arial"/>
          <w:b/>
          <w:sz w:val="24"/>
          <w:szCs w:val="24"/>
        </w:rPr>
      </w:pPr>
    </w:p>
    <w:p w:rsidR="00DB307B" w:rsidRPr="00E717EA" w:rsidRDefault="00DB307B" w:rsidP="00DB307B">
      <w:pPr>
        <w:tabs>
          <w:tab w:val="left" w:pos="5460"/>
        </w:tabs>
        <w:jc w:val="center"/>
        <w:rPr>
          <w:rFonts w:ascii="Arial" w:hAnsi="Arial" w:cs="Arial"/>
          <w:sz w:val="24"/>
          <w:szCs w:val="24"/>
        </w:rPr>
      </w:pPr>
      <w:r w:rsidRPr="00E717EA">
        <w:rPr>
          <w:rFonts w:ascii="Arial" w:hAnsi="Arial" w:cs="Arial"/>
          <w:sz w:val="24"/>
          <w:szCs w:val="24"/>
        </w:rPr>
        <w:t>Lei 1.09</w:t>
      </w:r>
      <w:r>
        <w:rPr>
          <w:rFonts w:ascii="Arial" w:hAnsi="Arial" w:cs="Arial"/>
          <w:sz w:val="24"/>
          <w:szCs w:val="24"/>
        </w:rPr>
        <w:t>9, de 10</w:t>
      </w:r>
      <w:r w:rsidRPr="00E717EA">
        <w:rPr>
          <w:rFonts w:ascii="Arial" w:hAnsi="Arial" w:cs="Arial"/>
          <w:sz w:val="24"/>
          <w:szCs w:val="24"/>
        </w:rPr>
        <w:t xml:space="preserve"> de Novembro de 2010</w:t>
      </w:r>
    </w:p>
    <w:p w:rsidR="00D5248A" w:rsidRDefault="00D5248A" w:rsidP="00D5248A">
      <w:pPr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</w:p>
    <w:p w:rsidR="00365E3A" w:rsidRPr="00D5248A" w:rsidRDefault="00365E3A" w:rsidP="00BD0E69">
      <w:pPr>
        <w:tabs>
          <w:tab w:val="left" w:pos="5355"/>
        </w:tabs>
        <w:ind w:left="3686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Autoriza o Município de Arroio do Padre, Poder Executivo, a celebrar contrato com o Estado do Rio Grande do Sul, através da Secretaria da Agricultura e Abastecimento visando o Programa Troca-Troca de Sementes Safra 20</w:t>
      </w:r>
      <w:r w:rsidR="00BD0E69">
        <w:rPr>
          <w:rFonts w:ascii="Arial" w:hAnsi="Arial" w:cs="Arial"/>
          <w:sz w:val="24"/>
          <w:szCs w:val="24"/>
        </w:rPr>
        <w:t>10</w:t>
      </w:r>
      <w:r w:rsidRPr="00D5248A">
        <w:rPr>
          <w:rFonts w:ascii="Arial" w:hAnsi="Arial" w:cs="Arial"/>
          <w:sz w:val="24"/>
          <w:szCs w:val="24"/>
        </w:rPr>
        <w:t>/20</w:t>
      </w:r>
      <w:r w:rsidR="00BD0E69">
        <w:rPr>
          <w:rFonts w:ascii="Arial" w:hAnsi="Arial" w:cs="Arial"/>
          <w:sz w:val="24"/>
          <w:szCs w:val="24"/>
        </w:rPr>
        <w:t>11</w:t>
      </w:r>
      <w:r w:rsidRPr="00D5248A">
        <w:rPr>
          <w:rFonts w:ascii="Arial" w:hAnsi="Arial" w:cs="Arial"/>
          <w:sz w:val="24"/>
          <w:szCs w:val="24"/>
        </w:rPr>
        <w:t xml:space="preserve"> e dá outras providências.</w:t>
      </w:r>
    </w:p>
    <w:p w:rsidR="00D5248A" w:rsidRDefault="00D5248A" w:rsidP="00D5248A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DB307B" w:rsidRPr="00E717EA" w:rsidRDefault="00DB307B" w:rsidP="00DB307B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E717EA">
        <w:rPr>
          <w:rFonts w:ascii="Arial" w:hAnsi="Arial" w:cs="Arial"/>
          <w:sz w:val="24"/>
          <w:szCs w:val="24"/>
        </w:rPr>
        <w:t>O Prefeito Municipal de Arroio do Padre, Sr. Jaime Alvino Starke, faz saber que a Câmara Municipal de Vereadores aprovou, e eu sanciono e promulgo a seguinte Lei.</w:t>
      </w:r>
    </w:p>
    <w:p w:rsidR="00DB307B" w:rsidRPr="00D5248A" w:rsidRDefault="00DB307B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b/>
          <w:bCs/>
          <w:sz w:val="24"/>
          <w:szCs w:val="24"/>
        </w:rPr>
        <w:t xml:space="preserve">Art. 1º - </w:t>
      </w:r>
      <w:r w:rsidRPr="00D5248A">
        <w:rPr>
          <w:rFonts w:ascii="Arial" w:hAnsi="Arial" w:cs="Arial"/>
          <w:sz w:val="24"/>
          <w:szCs w:val="24"/>
        </w:rPr>
        <w:t>Fica autorizado o Município de Arroio do Padre, Poder Executivo a celebrar contrato com o Estado do Rio Grande do Sul, através da Secretaria da Agricultura e Abastecimento visando o Programa Troca-Troca de Sementes Safra 20</w:t>
      </w:r>
      <w:r w:rsidR="00BD0E69">
        <w:rPr>
          <w:rFonts w:ascii="Arial" w:hAnsi="Arial" w:cs="Arial"/>
          <w:sz w:val="24"/>
          <w:szCs w:val="24"/>
        </w:rPr>
        <w:t>10</w:t>
      </w:r>
      <w:r w:rsidRPr="00D5248A">
        <w:rPr>
          <w:rFonts w:ascii="Arial" w:hAnsi="Arial" w:cs="Arial"/>
          <w:sz w:val="24"/>
          <w:szCs w:val="24"/>
        </w:rPr>
        <w:t>/20</w:t>
      </w:r>
      <w:r w:rsidR="00BD0E69">
        <w:rPr>
          <w:rFonts w:ascii="Arial" w:hAnsi="Arial" w:cs="Arial"/>
          <w:sz w:val="24"/>
          <w:szCs w:val="24"/>
        </w:rPr>
        <w:t>11</w:t>
      </w:r>
      <w:r w:rsidRPr="00D5248A">
        <w:rPr>
          <w:rFonts w:ascii="Arial" w:hAnsi="Arial" w:cs="Arial"/>
          <w:sz w:val="24"/>
          <w:szCs w:val="24"/>
        </w:rPr>
        <w:t>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b/>
          <w:bCs/>
          <w:sz w:val="24"/>
          <w:szCs w:val="24"/>
        </w:rPr>
        <w:t xml:space="preserve">Parágrafo Único: </w:t>
      </w:r>
      <w:r w:rsidRPr="00D5248A">
        <w:rPr>
          <w:rFonts w:ascii="Arial" w:hAnsi="Arial" w:cs="Arial"/>
          <w:sz w:val="24"/>
          <w:szCs w:val="24"/>
        </w:rPr>
        <w:t xml:space="preserve">O Objeto do contrato será o fornecimento de milho </w:t>
      </w:r>
      <w:proofErr w:type="spellStart"/>
      <w:r w:rsidRPr="00D5248A">
        <w:rPr>
          <w:rFonts w:ascii="Arial" w:hAnsi="Arial" w:cs="Arial"/>
          <w:sz w:val="24"/>
          <w:szCs w:val="24"/>
        </w:rPr>
        <w:t>varietal</w:t>
      </w:r>
      <w:proofErr w:type="spellEnd"/>
      <w:r w:rsidRPr="00D5248A">
        <w:rPr>
          <w:rFonts w:ascii="Arial" w:hAnsi="Arial" w:cs="Arial"/>
          <w:sz w:val="24"/>
          <w:szCs w:val="24"/>
        </w:rPr>
        <w:t xml:space="preserve"> para os agricultores do Município de Arroio do Padre.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b/>
          <w:bCs/>
          <w:sz w:val="24"/>
          <w:szCs w:val="24"/>
        </w:rPr>
        <w:t xml:space="preserve">Art. 2º - </w:t>
      </w:r>
      <w:r w:rsidRPr="00D5248A">
        <w:rPr>
          <w:rFonts w:ascii="Arial" w:hAnsi="Arial" w:cs="Arial"/>
          <w:sz w:val="24"/>
          <w:szCs w:val="24"/>
        </w:rPr>
        <w:t>No cumprimento do contrato a ser celebrado devem ser atendidas as seguintes obrigações: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1 – Pela Secretaria: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Fornecer 7</w:t>
      </w:r>
      <w:r w:rsidR="00BD0E69">
        <w:rPr>
          <w:rFonts w:ascii="Arial" w:hAnsi="Arial" w:cs="Arial"/>
          <w:sz w:val="24"/>
          <w:szCs w:val="24"/>
        </w:rPr>
        <w:t>1</w:t>
      </w:r>
      <w:r w:rsidRPr="00D5248A">
        <w:rPr>
          <w:rFonts w:ascii="Arial" w:hAnsi="Arial" w:cs="Arial"/>
          <w:sz w:val="24"/>
          <w:szCs w:val="24"/>
        </w:rPr>
        <w:t xml:space="preserve">20 (sete mil </w:t>
      </w:r>
      <w:r w:rsidR="00BD0E69">
        <w:rPr>
          <w:rFonts w:ascii="Arial" w:hAnsi="Arial" w:cs="Arial"/>
          <w:sz w:val="24"/>
          <w:szCs w:val="24"/>
        </w:rPr>
        <w:t xml:space="preserve">cento </w:t>
      </w:r>
      <w:r w:rsidRPr="00D5248A">
        <w:rPr>
          <w:rFonts w:ascii="Arial" w:hAnsi="Arial" w:cs="Arial"/>
          <w:sz w:val="24"/>
          <w:szCs w:val="24"/>
        </w:rPr>
        <w:t xml:space="preserve">e vinte) quilos de sementes de milho híbrido e </w:t>
      </w:r>
      <w:proofErr w:type="gramStart"/>
      <w:r w:rsidRPr="00D5248A">
        <w:rPr>
          <w:rFonts w:ascii="Arial" w:hAnsi="Arial" w:cs="Arial"/>
          <w:sz w:val="24"/>
          <w:szCs w:val="24"/>
        </w:rPr>
        <w:t>0 quilos</w:t>
      </w:r>
      <w:proofErr w:type="gramEnd"/>
      <w:r w:rsidRPr="00D5248A">
        <w:rPr>
          <w:rFonts w:ascii="Arial" w:hAnsi="Arial" w:cs="Arial"/>
          <w:sz w:val="24"/>
          <w:szCs w:val="24"/>
        </w:rPr>
        <w:t xml:space="preserve"> de milho termo de recebimento, por parte da Entidade devidamente assinado e com nota fiscal.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2 – Da Entidade:</w:t>
      </w:r>
    </w:p>
    <w:p w:rsidR="00D5248A" w:rsidRPr="00D5248A" w:rsidRDefault="00D5248A" w:rsidP="00D5248A">
      <w:pPr>
        <w:numPr>
          <w:ilvl w:val="1"/>
          <w:numId w:val="2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 xml:space="preserve"> - Receber em nome dos Produtores a quantidade de sementes descritas acima, e repassar aos mesmos, na quantidade máxima de 40 (quarenta) quilos de sementes de milho para cada agricultor a ser beneficiado pelo Programa FEAPER/Troca-Troca, que esteja enquadrado nas condições abaixo:</w:t>
      </w:r>
    </w:p>
    <w:p w:rsidR="00D5248A" w:rsidRPr="00D5248A" w:rsidRDefault="00D5248A" w:rsidP="00D5248A">
      <w:pPr>
        <w:numPr>
          <w:ilvl w:val="0"/>
          <w:numId w:val="1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 xml:space="preserve">Detenham a posse ou a propriedade do imóvel cuja área não ultrapasse </w:t>
      </w:r>
      <w:smartTag w:uri="urn:schemas-microsoft-com:office:smarttags" w:element="metricconverter">
        <w:smartTagPr>
          <w:attr w:name="ProductID" w:val="50 hectares"/>
        </w:smartTagPr>
        <w:r w:rsidRPr="00D5248A">
          <w:rPr>
            <w:rFonts w:ascii="Arial" w:hAnsi="Arial" w:cs="Arial"/>
            <w:sz w:val="24"/>
            <w:szCs w:val="24"/>
          </w:rPr>
          <w:t>50 hectares</w:t>
        </w:r>
      </w:smartTag>
      <w:r w:rsidRPr="00D5248A">
        <w:rPr>
          <w:rFonts w:ascii="Arial" w:hAnsi="Arial" w:cs="Arial"/>
          <w:sz w:val="24"/>
          <w:szCs w:val="24"/>
        </w:rPr>
        <w:t xml:space="preserve"> para municípios que tenham módulo fiscal até </w:t>
      </w:r>
      <w:smartTag w:uri="urn:schemas-microsoft-com:office:smarttags" w:element="metricconverter">
        <w:smartTagPr>
          <w:attr w:name="ProductID" w:val="25 hectares"/>
        </w:smartTagPr>
        <w:r w:rsidRPr="00D5248A">
          <w:rPr>
            <w:rFonts w:ascii="Arial" w:hAnsi="Arial" w:cs="Arial"/>
            <w:sz w:val="24"/>
            <w:szCs w:val="24"/>
          </w:rPr>
          <w:t>25 hectares</w:t>
        </w:r>
      </w:smartTag>
      <w:r w:rsidRPr="00D5248A">
        <w:rPr>
          <w:rFonts w:ascii="Arial" w:hAnsi="Arial" w:cs="Arial"/>
          <w:sz w:val="24"/>
          <w:szCs w:val="24"/>
        </w:rPr>
        <w:t xml:space="preserve"> e </w:t>
      </w:r>
      <w:smartTag w:uri="urn:schemas-microsoft-com:office:smarttags" w:element="metricconverter">
        <w:smartTagPr>
          <w:attr w:name="ProductID" w:val="100 hectares"/>
        </w:smartTagPr>
        <w:r w:rsidRPr="00D5248A">
          <w:rPr>
            <w:rFonts w:ascii="Arial" w:hAnsi="Arial" w:cs="Arial"/>
            <w:sz w:val="24"/>
            <w:szCs w:val="24"/>
          </w:rPr>
          <w:t>100 hectares</w:t>
        </w:r>
      </w:smartTag>
      <w:r w:rsidRPr="00D5248A">
        <w:rPr>
          <w:rFonts w:ascii="Arial" w:hAnsi="Arial" w:cs="Arial"/>
          <w:sz w:val="24"/>
          <w:szCs w:val="24"/>
        </w:rPr>
        <w:t xml:space="preserve"> para municípios cujo módulo fiscal é superior a </w:t>
      </w:r>
      <w:smartTag w:uri="urn:schemas-microsoft-com:office:smarttags" w:element="metricconverter">
        <w:smartTagPr>
          <w:attr w:name="ProductID" w:val="25 hectares"/>
        </w:smartTagPr>
        <w:r w:rsidRPr="00D5248A">
          <w:rPr>
            <w:rFonts w:ascii="Arial" w:hAnsi="Arial" w:cs="Arial"/>
            <w:sz w:val="24"/>
            <w:szCs w:val="24"/>
          </w:rPr>
          <w:t>25 hectares</w:t>
        </w:r>
      </w:smartTag>
      <w:r w:rsidRPr="00D5248A">
        <w:rPr>
          <w:rFonts w:ascii="Arial" w:hAnsi="Arial" w:cs="Arial"/>
          <w:sz w:val="24"/>
          <w:szCs w:val="24"/>
        </w:rPr>
        <w:t xml:space="preserve">, salvo os municípios pertencentes </w:t>
      </w:r>
      <w:proofErr w:type="gramStart"/>
      <w:r w:rsidRPr="00D5248A">
        <w:rPr>
          <w:rFonts w:ascii="Arial" w:hAnsi="Arial" w:cs="Arial"/>
          <w:sz w:val="24"/>
          <w:szCs w:val="24"/>
        </w:rPr>
        <w:t>a</w:t>
      </w:r>
      <w:proofErr w:type="gramEnd"/>
      <w:r w:rsidRPr="00D5248A">
        <w:rPr>
          <w:rFonts w:ascii="Arial" w:hAnsi="Arial" w:cs="Arial"/>
          <w:sz w:val="24"/>
          <w:szCs w:val="24"/>
        </w:rPr>
        <w:t xml:space="preserve"> Região dos Campos de Cima da Serra e Região da Metade Sul do Estado; para estas duas regiões, o limite da área é de </w:t>
      </w:r>
      <w:smartTag w:uri="urn:schemas-microsoft-com:office:smarttags" w:element="metricconverter">
        <w:smartTagPr>
          <w:attr w:name="ProductID" w:val="200 hectares"/>
        </w:smartTagPr>
        <w:r w:rsidRPr="00D5248A">
          <w:rPr>
            <w:rFonts w:ascii="Arial" w:hAnsi="Arial" w:cs="Arial"/>
            <w:sz w:val="24"/>
            <w:szCs w:val="24"/>
          </w:rPr>
          <w:t>200 hectares</w:t>
        </w:r>
      </w:smartTag>
      <w:r w:rsidRPr="00D5248A">
        <w:rPr>
          <w:rFonts w:ascii="Arial" w:hAnsi="Arial" w:cs="Arial"/>
          <w:sz w:val="24"/>
          <w:szCs w:val="24"/>
        </w:rPr>
        <w:t>.</w:t>
      </w:r>
    </w:p>
    <w:p w:rsidR="00D5248A" w:rsidRPr="00D5248A" w:rsidRDefault="00D5248A" w:rsidP="00D5248A">
      <w:pPr>
        <w:numPr>
          <w:ilvl w:val="0"/>
          <w:numId w:val="1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Tenham na sua exploração agropecuária, no mínimo 80% da sua renda;</w:t>
      </w:r>
    </w:p>
    <w:p w:rsidR="00D5248A" w:rsidRPr="00D5248A" w:rsidRDefault="00D5248A" w:rsidP="00D5248A">
      <w:pPr>
        <w:numPr>
          <w:ilvl w:val="0"/>
          <w:numId w:val="1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D5248A">
        <w:rPr>
          <w:rFonts w:ascii="Arial" w:hAnsi="Arial" w:cs="Arial"/>
          <w:sz w:val="24"/>
          <w:szCs w:val="24"/>
        </w:rPr>
        <w:lastRenderedPageBreak/>
        <w:t>Residam</w:t>
      </w:r>
      <w:proofErr w:type="gramEnd"/>
      <w:r w:rsidRPr="00D5248A">
        <w:rPr>
          <w:rFonts w:ascii="Arial" w:hAnsi="Arial" w:cs="Arial"/>
          <w:sz w:val="24"/>
          <w:szCs w:val="24"/>
        </w:rPr>
        <w:t xml:space="preserve"> no imóvel rural e/ou na comunidade rural e/ou agrovila.</w:t>
      </w:r>
    </w:p>
    <w:p w:rsidR="00D5248A" w:rsidRPr="00D5248A" w:rsidRDefault="00D5248A" w:rsidP="00D5248A">
      <w:pPr>
        <w:numPr>
          <w:ilvl w:val="0"/>
          <w:numId w:val="1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Obtenham renda bruta anual originária da agropecuária não superior ao que é definido no Manual de Crédito Rural do Banco Central do Brasil, para pequenos produtores rurais (R$ 40.000,00).</w:t>
      </w:r>
    </w:p>
    <w:p w:rsidR="00D5248A" w:rsidRPr="00D5248A" w:rsidRDefault="00D5248A" w:rsidP="00D5248A">
      <w:pPr>
        <w:numPr>
          <w:ilvl w:val="1"/>
          <w:numId w:val="2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 xml:space="preserve"> – Responsabilizar-se pela cobrança e pagamento do montante apurado e devido pelos beneficiários, assumindo a inadimplência que vier a ocorrer; </w:t>
      </w:r>
    </w:p>
    <w:p w:rsidR="00D5248A" w:rsidRPr="00D5248A" w:rsidRDefault="00D5248A" w:rsidP="00D5248A">
      <w:pPr>
        <w:numPr>
          <w:ilvl w:val="1"/>
          <w:numId w:val="2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 xml:space="preserve"> - Encaminhar, até </w:t>
      </w:r>
      <w:r w:rsidRPr="00DB307B">
        <w:rPr>
          <w:rFonts w:ascii="Arial" w:hAnsi="Arial" w:cs="Arial"/>
          <w:sz w:val="24"/>
          <w:szCs w:val="24"/>
        </w:rPr>
        <w:t>15/12/20</w:t>
      </w:r>
      <w:r w:rsidR="005D3410" w:rsidRPr="00DB307B">
        <w:rPr>
          <w:rFonts w:ascii="Arial" w:hAnsi="Arial" w:cs="Arial"/>
          <w:sz w:val="24"/>
          <w:szCs w:val="24"/>
        </w:rPr>
        <w:t>10</w:t>
      </w:r>
      <w:r w:rsidRPr="00D5248A">
        <w:rPr>
          <w:rFonts w:ascii="Arial" w:hAnsi="Arial" w:cs="Arial"/>
          <w:sz w:val="24"/>
          <w:szCs w:val="24"/>
        </w:rPr>
        <w:t xml:space="preserve"> à Coordenação Estadual do Programa FEAPER/Troca-Troca de Sementes a listagem dos produtores beneficiados com a respectiva quantidade de sementes recebidas; endereços e CPF.</w:t>
      </w:r>
    </w:p>
    <w:p w:rsidR="00D5248A" w:rsidRPr="00D5248A" w:rsidRDefault="00D5248A" w:rsidP="00D5248A">
      <w:pPr>
        <w:numPr>
          <w:ilvl w:val="1"/>
          <w:numId w:val="2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 xml:space="preserve"> - Restituir o valor devido, no prazo de vigência do Contrato, equivalente em reais ou moeda vigente à época, a seguir estipulados:</w:t>
      </w:r>
    </w:p>
    <w:p w:rsidR="00D5248A" w:rsidRPr="00D5248A" w:rsidRDefault="00D5248A" w:rsidP="00D5248A">
      <w:pPr>
        <w:numPr>
          <w:ilvl w:val="0"/>
          <w:numId w:val="3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 xml:space="preserve">Para cada quilo de sementes de milhos híbridos fiscalizada, o equivalente a 11 (onze) quilos de grãos de milho destinado ao consumo e para cada quilo de semente </w:t>
      </w:r>
      <w:proofErr w:type="spellStart"/>
      <w:r w:rsidRPr="00D5248A">
        <w:rPr>
          <w:rFonts w:ascii="Arial" w:hAnsi="Arial" w:cs="Arial"/>
          <w:sz w:val="24"/>
          <w:szCs w:val="24"/>
        </w:rPr>
        <w:t>varietal</w:t>
      </w:r>
      <w:proofErr w:type="spellEnd"/>
      <w:r w:rsidRPr="00D5248A">
        <w:rPr>
          <w:rFonts w:ascii="Arial" w:hAnsi="Arial" w:cs="Arial"/>
          <w:sz w:val="24"/>
          <w:szCs w:val="24"/>
        </w:rPr>
        <w:t xml:space="preserve"> 08 (oito) quilos de grãos destinados ao consumo.</w:t>
      </w:r>
    </w:p>
    <w:p w:rsidR="00D5248A" w:rsidRPr="00D5248A" w:rsidRDefault="00D5248A" w:rsidP="00D5248A">
      <w:pPr>
        <w:numPr>
          <w:ilvl w:val="0"/>
          <w:numId w:val="3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Fornecer, oportunamente, à Coordenadoria do Programa FEAPER/Troca-Troca de Sementes os elementos necessários ao cumprimento de suas obrigações previstas na Cláusula Quinta.</w:t>
      </w:r>
    </w:p>
    <w:p w:rsidR="00D5248A" w:rsidRPr="00D5248A" w:rsidRDefault="00D5248A" w:rsidP="00D5248A">
      <w:pPr>
        <w:numPr>
          <w:ilvl w:val="0"/>
          <w:numId w:val="3"/>
        </w:numPr>
        <w:tabs>
          <w:tab w:val="left" w:pos="0"/>
          <w:tab w:val="left" w:pos="5355"/>
        </w:tabs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O Valor a ser restituído pelo presente contrato corresponde 84920 (oitenta e quatro mil e novecentos e vinte) quilos de milho de consumo, tendo como indexador o preço mínimo da saca estabelecido pelo governo federal.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3 –Da ASCAR– EMATER/RS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3.1 – Fornecer assessoria na seleção dos beneficiários e na retirada das sementes pelos mesmos, nos municípios com os quais mantém convênio de Assistência Técnica e Extensão Rural; em vigor.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>3.2 – Fiscalizar a qualidade e as quantidades recebidas e distribuídas pelas conveniadas.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sz w:val="24"/>
          <w:szCs w:val="24"/>
        </w:rPr>
        <w:t xml:space="preserve">3.3 – Encaminhar à Entidade os laudos técnicos referente à frustração da safra eventualmente ocorrida e comunicada pelos produtores, para que a mesma possa requerer a prorrogação prevista no Parágrafo Único da Cláusula </w:t>
      </w:r>
      <w:r w:rsidR="005D3410" w:rsidRPr="00DB307B">
        <w:rPr>
          <w:rFonts w:ascii="Arial" w:hAnsi="Arial" w:cs="Arial"/>
          <w:sz w:val="24"/>
          <w:szCs w:val="24"/>
        </w:rPr>
        <w:t>Quinta</w:t>
      </w:r>
      <w:r w:rsidRPr="00D5248A">
        <w:rPr>
          <w:rFonts w:ascii="Arial" w:hAnsi="Arial" w:cs="Arial"/>
          <w:sz w:val="24"/>
          <w:szCs w:val="24"/>
        </w:rPr>
        <w:t>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b/>
          <w:bCs/>
          <w:sz w:val="24"/>
          <w:szCs w:val="24"/>
        </w:rPr>
        <w:t xml:space="preserve">Art. 3º - </w:t>
      </w:r>
      <w:r w:rsidRPr="00D5248A">
        <w:rPr>
          <w:rFonts w:ascii="Arial" w:hAnsi="Arial" w:cs="Arial"/>
          <w:sz w:val="24"/>
          <w:szCs w:val="24"/>
        </w:rPr>
        <w:t>As despesas decor</w:t>
      </w:r>
      <w:r w:rsidR="00BD0E69">
        <w:rPr>
          <w:rFonts w:ascii="Arial" w:hAnsi="Arial" w:cs="Arial"/>
          <w:sz w:val="24"/>
          <w:szCs w:val="24"/>
        </w:rPr>
        <w:t>rentes da execução do contrato c</w:t>
      </w:r>
      <w:r w:rsidRPr="00D5248A">
        <w:rPr>
          <w:rFonts w:ascii="Arial" w:hAnsi="Arial" w:cs="Arial"/>
          <w:sz w:val="24"/>
          <w:szCs w:val="24"/>
        </w:rPr>
        <w:t>orrerão por dotações orçamentárias próprias</w:t>
      </w:r>
      <w:r w:rsidR="00BD0E69">
        <w:rPr>
          <w:rFonts w:ascii="Arial" w:hAnsi="Arial" w:cs="Arial"/>
          <w:sz w:val="24"/>
          <w:szCs w:val="24"/>
        </w:rPr>
        <w:t>,</w:t>
      </w:r>
      <w:r w:rsidRPr="00D5248A">
        <w:rPr>
          <w:rFonts w:ascii="Arial" w:hAnsi="Arial" w:cs="Arial"/>
          <w:sz w:val="24"/>
          <w:szCs w:val="24"/>
        </w:rPr>
        <w:t xml:space="preserve"> constantes nos orçamentos dos entes públicos contratados.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b/>
          <w:bCs/>
          <w:sz w:val="24"/>
          <w:szCs w:val="24"/>
        </w:rPr>
        <w:t xml:space="preserve">Art. 4º - </w:t>
      </w:r>
      <w:r w:rsidRPr="00D5248A">
        <w:rPr>
          <w:rFonts w:ascii="Arial" w:hAnsi="Arial" w:cs="Arial"/>
          <w:sz w:val="24"/>
          <w:szCs w:val="24"/>
        </w:rPr>
        <w:t>O Município/Entidade efetuará o pagamento das  sementes em reais ou em moeda vigente à época, nas condições estabelecidas no contrato.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b/>
          <w:bCs/>
          <w:sz w:val="24"/>
          <w:szCs w:val="24"/>
        </w:rPr>
        <w:t xml:space="preserve">Art. 5° - </w:t>
      </w:r>
      <w:r w:rsidRPr="00D5248A">
        <w:rPr>
          <w:rFonts w:ascii="Arial" w:hAnsi="Arial" w:cs="Arial"/>
          <w:sz w:val="24"/>
          <w:szCs w:val="24"/>
        </w:rPr>
        <w:t>O prazo de vigência do contrato contará a partir da publicação da presente Lei até 31 de maio de 20</w:t>
      </w:r>
      <w:r w:rsidR="00BD0E69">
        <w:rPr>
          <w:rFonts w:ascii="Arial" w:hAnsi="Arial" w:cs="Arial"/>
          <w:sz w:val="24"/>
          <w:szCs w:val="24"/>
        </w:rPr>
        <w:t>11</w:t>
      </w:r>
      <w:r w:rsidRPr="00D5248A">
        <w:rPr>
          <w:rFonts w:ascii="Arial" w:hAnsi="Arial" w:cs="Arial"/>
          <w:sz w:val="24"/>
          <w:szCs w:val="24"/>
        </w:rPr>
        <w:t>, cumprindo-se o disposto em cláusula própria deste instrumento.</w:t>
      </w:r>
    </w:p>
    <w:p w:rsidR="00BD0E69" w:rsidRPr="00D5248A" w:rsidRDefault="00BD0E69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b/>
          <w:bCs/>
          <w:sz w:val="24"/>
          <w:szCs w:val="24"/>
        </w:rPr>
        <w:t xml:space="preserve">Parágrafo Único: </w:t>
      </w:r>
      <w:r w:rsidRPr="00D5248A">
        <w:rPr>
          <w:rFonts w:ascii="Arial" w:hAnsi="Arial" w:cs="Arial"/>
          <w:sz w:val="24"/>
          <w:szCs w:val="24"/>
        </w:rPr>
        <w:t>A prorrogação do contrato ou a sua rescisão dar-se-á de conformidade com a legislação aplicável, adotando-se em qualquer situação as medidas competentes que  couberem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b/>
          <w:bCs/>
          <w:sz w:val="24"/>
          <w:szCs w:val="24"/>
        </w:rPr>
        <w:lastRenderedPageBreak/>
        <w:t>Art. 6° -</w:t>
      </w:r>
      <w:r w:rsidRPr="00D5248A">
        <w:rPr>
          <w:rFonts w:ascii="Arial" w:hAnsi="Arial" w:cs="Arial"/>
          <w:sz w:val="24"/>
          <w:szCs w:val="24"/>
        </w:rPr>
        <w:t xml:space="preserve"> Para diminuir eventuais litígios oriundos do contrato, esgotada a via administrativa, fica eleito, para tal finalidade o Foro da Comarca de Porto Alegre.</w:t>
      </w: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5248A" w:rsidRPr="00D5248A" w:rsidRDefault="00D5248A" w:rsidP="00D5248A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D5248A">
        <w:rPr>
          <w:rFonts w:ascii="Arial" w:hAnsi="Arial" w:cs="Arial"/>
          <w:b/>
          <w:bCs/>
          <w:sz w:val="24"/>
          <w:szCs w:val="24"/>
        </w:rPr>
        <w:t xml:space="preserve">Art. 7º – </w:t>
      </w:r>
      <w:r w:rsidRPr="00D5248A">
        <w:rPr>
          <w:rFonts w:ascii="Arial" w:hAnsi="Arial" w:cs="Arial"/>
          <w:sz w:val="24"/>
          <w:szCs w:val="24"/>
        </w:rPr>
        <w:t>Esta Lei entra em vigor na data de sua publicação.</w:t>
      </w:r>
    </w:p>
    <w:p w:rsidR="00D5248A" w:rsidRDefault="00D5248A" w:rsidP="00D5248A">
      <w:pPr>
        <w:tabs>
          <w:tab w:val="left" w:pos="0"/>
          <w:tab w:val="left" w:pos="5355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D5248A" w:rsidRDefault="00D5248A" w:rsidP="00D5248A">
      <w:pPr>
        <w:tabs>
          <w:tab w:val="left" w:pos="0"/>
          <w:tab w:val="left" w:pos="5355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DB307B" w:rsidRPr="00E717EA" w:rsidRDefault="00DB307B" w:rsidP="00DB307B">
      <w:pPr>
        <w:tabs>
          <w:tab w:val="left" w:pos="535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Padre, 10</w:t>
      </w:r>
      <w:r w:rsidRPr="00E717EA">
        <w:rPr>
          <w:rFonts w:ascii="Arial" w:hAnsi="Arial" w:cs="Arial"/>
          <w:sz w:val="24"/>
          <w:szCs w:val="24"/>
        </w:rPr>
        <w:t xml:space="preserve"> de Novembro de 2010.         </w:t>
      </w:r>
    </w:p>
    <w:p w:rsidR="00DB307B" w:rsidRPr="00E717EA" w:rsidRDefault="00DB307B" w:rsidP="00DB307B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DB307B" w:rsidRPr="00E717EA" w:rsidRDefault="00DB307B" w:rsidP="00DB307B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DB307B" w:rsidRPr="00E717EA" w:rsidRDefault="00DB307B" w:rsidP="00DB307B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DB307B" w:rsidRPr="00E717EA" w:rsidRDefault="00DB307B" w:rsidP="00DB307B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DB307B" w:rsidRPr="00E717EA" w:rsidRDefault="00DB307B" w:rsidP="00DB307B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 w:rsidRPr="00E717EA">
        <w:rPr>
          <w:rFonts w:ascii="Arial" w:hAnsi="Arial" w:cs="Arial"/>
          <w:sz w:val="24"/>
          <w:szCs w:val="24"/>
        </w:rPr>
        <w:t>Jaime Alvino Starke</w:t>
      </w:r>
    </w:p>
    <w:p w:rsidR="00DB307B" w:rsidRPr="00E717EA" w:rsidRDefault="00DB307B" w:rsidP="00DB307B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 w:rsidRPr="00E717EA">
        <w:rPr>
          <w:rFonts w:ascii="Arial" w:hAnsi="Arial" w:cs="Arial"/>
          <w:sz w:val="24"/>
          <w:szCs w:val="24"/>
        </w:rPr>
        <w:t>Prefeito Municipal</w:t>
      </w:r>
    </w:p>
    <w:p w:rsidR="00DB307B" w:rsidRPr="00E717EA" w:rsidRDefault="00DB307B" w:rsidP="00DB307B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DB307B" w:rsidRPr="00E717EA" w:rsidRDefault="00DB307B" w:rsidP="00DB307B">
      <w:pPr>
        <w:tabs>
          <w:tab w:val="left" w:pos="1215"/>
          <w:tab w:val="left" w:pos="5355"/>
        </w:tabs>
        <w:ind w:left="0"/>
        <w:rPr>
          <w:rFonts w:ascii="Arial" w:hAnsi="Arial" w:cs="Arial"/>
          <w:sz w:val="24"/>
          <w:szCs w:val="24"/>
        </w:rPr>
      </w:pPr>
      <w:r w:rsidRPr="00E717EA">
        <w:rPr>
          <w:rFonts w:ascii="Arial" w:hAnsi="Arial" w:cs="Arial"/>
          <w:sz w:val="24"/>
          <w:szCs w:val="24"/>
        </w:rPr>
        <w:t xml:space="preserve">Visto Legal </w:t>
      </w:r>
    </w:p>
    <w:p w:rsidR="00DB307B" w:rsidRPr="00E717EA" w:rsidRDefault="00DB307B" w:rsidP="00DB307B">
      <w:pPr>
        <w:tabs>
          <w:tab w:val="left" w:pos="1215"/>
          <w:tab w:val="left" w:pos="5355"/>
        </w:tabs>
        <w:rPr>
          <w:rFonts w:ascii="Arial" w:hAnsi="Arial" w:cs="Arial"/>
          <w:sz w:val="24"/>
          <w:szCs w:val="24"/>
        </w:rPr>
      </w:pPr>
      <w:r w:rsidRPr="00E717EA">
        <w:rPr>
          <w:rFonts w:ascii="Arial" w:hAnsi="Arial" w:cs="Arial"/>
          <w:sz w:val="24"/>
          <w:szCs w:val="24"/>
        </w:rPr>
        <w:t xml:space="preserve">  </w:t>
      </w:r>
    </w:p>
    <w:p w:rsidR="00DB307B" w:rsidRPr="00E717EA" w:rsidRDefault="00DB307B" w:rsidP="00DB307B">
      <w:pPr>
        <w:ind w:left="0"/>
        <w:jc w:val="both"/>
        <w:rPr>
          <w:rFonts w:ascii="Arial" w:hAnsi="Arial" w:cs="Arial"/>
          <w:sz w:val="24"/>
          <w:szCs w:val="24"/>
        </w:rPr>
      </w:pPr>
      <w:r w:rsidRPr="00E717EA">
        <w:rPr>
          <w:rFonts w:ascii="Arial" w:hAnsi="Arial" w:cs="Arial"/>
          <w:sz w:val="24"/>
          <w:szCs w:val="24"/>
        </w:rPr>
        <w:t>Alexandre Oertel Bösel</w:t>
      </w:r>
    </w:p>
    <w:p w:rsidR="00DB307B" w:rsidRPr="00E717EA" w:rsidRDefault="00DB307B" w:rsidP="00DB307B">
      <w:pPr>
        <w:tabs>
          <w:tab w:val="left" w:pos="1215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E717EA">
        <w:rPr>
          <w:rFonts w:ascii="Arial" w:hAnsi="Arial" w:cs="Arial"/>
          <w:sz w:val="24"/>
          <w:szCs w:val="24"/>
        </w:rPr>
        <w:t>Assessor Jurídico</w:t>
      </w:r>
    </w:p>
    <w:p w:rsidR="00D5248A" w:rsidRDefault="00D5248A" w:rsidP="00D5248A">
      <w:pPr>
        <w:tabs>
          <w:tab w:val="left" w:pos="0"/>
          <w:tab w:val="left" w:pos="5355"/>
        </w:tabs>
        <w:ind w:left="0"/>
        <w:jc w:val="right"/>
        <w:rPr>
          <w:rFonts w:ascii="Arial" w:hAnsi="Arial" w:cs="Arial"/>
          <w:sz w:val="24"/>
          <w:szCs w:val="24"/>
        </w:rPr>
      </w:pPr>
    </w:p>
    <w:sectPr w:rsidR="00D5248A" w:rsidSect="00D16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41BD"/>
    <w:multiLevelType w:val="hybridMultilevel"/>
    <w:tmpl w:val="03C0505C"/>
    <w:lvl w:ilvl="0" w:tplc="EDAA29B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81852A5"/>
    <w:multiLevelType w:val="multilevel"/>
    <w:tmpl w:val="B1127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5B5B6C94"/>
    <w:multiLevelType w:val="hybridMultilevel"/>
    <w:tmpl w:val="2D4C2752"/>
    <w:lvl w:ilvl="0" w:tplc="359C32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48A"/>
    <w:rsid w:val="0008555F"/>
    <w:rsid w:val="000B2D30"/>
    <w:rsid w:val="00365E3A"/>
    <w:rsid w:val="005D3410"/>
    <w:rsid w:val="00BD0E69"/>
    <w:rsid w:val="00D16B9E"/>
    <w:rsid w:val="00D21182"/>
    <w:rsid w:val="00D2605F"/>
    <w:rsid w:val="00D5248A"/>
    <w:rsid w:val="00DB307B"/>
    <w:rsid w:val="00F6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8A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gabinete</cp:lastModifiedBy>
  <cp:revision>4</cp:revision>
  <dcterms:created xsi:type="dcterms:W3CDTF">2010-10-27T18:36:00Z</dcterms:created>
  <dcterms:modified xsi:type="dcterms:W3CDTF">2010-11-18T13:20:00Z</dcterms:modified>
</cp:coreProperties>
</file>