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766E" w:rsidRDefault="00AD766E">
      <w:pPr>
        <w:ind w:left="0"/>
        <w:rPr>
          <w:rFonts w:ascii="Arial" w:hAnsi="Arial" w:cs="Arial"/>
          <w:b/>
          <w:sz w:val="24"/>
          <w:szCs w:val="24"/>
          <w:lang w:val="pt-B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8pt;margin-top:-43.75pt;width:69.7pt;height:82.45pt;z-index:-251658752;mso-wrap-distance-left:9.05pt;mso-wrap-distance-right:9.05pt" filled="t">
            <v:fill color2="black"/>
            <v:imagedata r:id="rId5" o:title=""/>
            <w10:wrap type="square"/>
          </v:shape>
        </w:pict>
      </w:r>
    </w:p>
    <w:p w:rsidR="00AD766E" w:rsidRDefault="00AD766E">
      <w:pPr>
        <w:ind w:left="0"/>
        <w:rPr>
          <w:rFonts w:ascii="Arial" w:hAnsi="Arial" w:cs="Arial"/>
          <w:b/>
          <w:sz w:val="24"/>
          <w:szCs w:val="24"/>
          <w:lang w:val="pt-BR"/>
        </w:rPr>
      </w:pPr>
    </w:p>
    <w:p w:rsidR="00AD766E" w:rsidRDefault="00AD766E">
      <w:pPr>
        <w:ind w:left="0"/>
        <w:rPr>
          <w:rFonts w:ascii="Arial" w:hAnsi="Arial" w:cs="Arial"/>
          <w:b/>
          <w:sz w:val="24"/>
          <w:szCs w:val="24"/>
          <w:lang w:val="pt-BR"/>
        </w:rPr>
      </w:pPr>
    </w:p>
    <w:p w:rsidR="00AD766E" w:rsidRDefault="00AD766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PREFEITURA DE ARROIO DO PADRE</w:t>
      </w:r>
    </w:p>
    <w:p w:rsidR="00AD766E" w:rsidRDefault="00AD766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ESTADO DO RIO GRANDE DO SUL</w:t>
      </w:r>
    </w:p>
    <w:p w:rsidR="00AD766E" w:rsidRDefault="00AD766E">
      <w:pPr>
        <w:jc w:val="center"/>
        <w:rPr>
          <w:rFonts w:ascii="Arial" w:hAnsi="Arial" w:cs="Arial"/>
          <w:b/>
          <w:sz w:val="24"/>
          <w:szCs w:val="22"/>
          <w:u w:val="single"/>
        </w:rPr>
      </w:pPr>
      <w:r>
        <w:rPr>
          <w:rFonts w:ascii="Arial" w:hAnsi="Arial" w:cs="Arial"/>
          <w:b/>
          <w:bCs/>
          <w:sz w:val="32"/>
          <w:szCs w:val="32"/>
        </w:rPr>
        <w:t>GABINETE DO PREFEITO</w:t>
      </w:r>
    </w:p>
    <w:p w:rsidR="00AD766E" w:rsidRDefault="00AD766E">
      <w:pPr>
        <w:jc w:val="right"/>
        <w:rPr>
          <w:rFonts w:ascii="Arial" w:hAnsi="Arial" w:cs="Arial"/>
          <w:b/>
          <w:sz w:val="24"/>
          <w:szCs w:val="22"/>
          <w:u w:val="single"/>
        </w:rPr>
      </w:pPr>
    </w:p>
    <w:p w:rsidR="00AD766E" w:rsidRDefault="00BE0E2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Lei Complementar 17</w:t>
      </w:r>
      <w:bookmarkStart w:id="0" w:name="_GoBack"/>
      <w:bookmarkEnd w:id="0"/>
      <w:r w:rsidR="00AD766E">
        <w:rPr>
          <w:rFonts w:ascii="Arial" w:hAnsi="Arial" w:cs="Arial"/>
          <w:b/>
          <w:sz w:val="24"/>
          <w:szCs w:val="24"/>
          <w:u w:val="single"/>
        </w:rPr>
        <w:t>/2014 de 31 de dezembro de 2014.</w:t>
      </w:r>
    </w:p>
    <w:p w:rsidR="00AD766E" w:rsidRDefault="00AD766E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Altera o anexo IX da Lei Complementar 01, de 28 de dezembro de 2002 que dispõe sobre o Código Tributário do Município de Arroio do Padre. </w:t>
      </w:r>
    </w:p>
    <w:p w:rsidR="004D7B3D" w:rsidRDefault="004D7B3D">
      <w:pPr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AD766E" w:rsidRDefault="00AD766E">
      <w:pPr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Prefeito Municipal de Arroio do Padre, Sr. Leonir </w:t>
      </w:r>
      <w:proofErr w:type="spellStart"/>
      <w:r>
        <w:rPr>
          <w:rFonts w:ascii="Arial" w:hAnsi="Arial" w:cs="Arial"/>
          <w:sz w:val="24"/>
          <w:szCs w:val="24"/>
        </w:rPr>
        <w:t>Aldrighi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Baschi</w:t>
      </w:r>
      <w:proofErr w:type="spellEnd"/>
      <w:r>
        <w:rPr>
          <w:rFonts w:ascii="Arial" w:hAnsi="Arial" w:cs="Arial"/>
          <w:sz w:val="24"/>
          <w:szCs w:val="24"/>
        </w:rPr>
        <w:t>, faz saber que a Câmara de Vereadores aprovou e eu sanciono e promulgo a seguinte Lei,</w:t>
      </w:r>
    </w:p>
    <w:p w:rsidR="00AD766E" w:rsidRDefault="00AD766E">
      <w:pPr>
        <w:spacing w:before="240" w:after="200"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1º </w:t>
      </w:r>
      <w:r>
        <w:rPr>
          <w:rFonts w:ascii="Arial" w:hAnsi="Arial" w:cs="Arial"/>
          <w:bCs/>
          <w:sz w:val="24"/>
          <w:szCs w:val="24"/>
        </w:rPr>
        <w:t xml:space="preserve">Fica alterado o anexo IX da Lei Complementar 02/2002, de 18 de dezembro de 2002 que dispõe sobre o Código Tributário do Município de Arroio do Padre, criado pela Lei Complementar 08, de 03 de dezembro de 2007. </w:t>
      </w:r>
    </w:p>
    <w:p w:rsidR="00AD766E" w:rsidRDefault="00AD766E">
      <w:pPr>
        <w:spacing w:before="240"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2º </w:t>
      </w:r>
      <w:proofErr w:type="gramStart"/>
      <w:r>
        <w:rPr>
          <w:rFonts w:ascii="Arial" w:hAnsi="Arial" w:cs="Arial"/>
          <w:bCs/>
          <w:sz w:val="24"/>
          <w:szCs w:val="24"/>
        </w:rPr>
        <w:t>As taxas de licenciamento ambiental tem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seu valor previsto no anexo I da presente Lei Complementar, nos diversos portes e potenciais poluidores.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D766E" w:rsidRDefault="00AD766E">
      <w:pPr>
        <w:spacing w:before="240"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3º </w:t>
      </w:r>
      <w:r>
        <w:rPr>
          <w:rFonts w:ascii="Arial" w:hAnsi="Arial" w:cs="Arial"/>
          <w:bCs/>
          <w:sz w:val="24"/>
          <w:szCs w:val="24"/>
        </w:rPr>
        <w:t xml:space="preserve">A presente Lei Complementar prevê também no seu anexo I, os valores correspondentes a: </w:t>
      </w:r>
    </w:p>
    <w:p w:rsidR="00AD766E" w:rsidRDefault="00AD766E">
      <w:pPr>
        <w:numPr>
          <w:ilvl w:val="0"/>
          <w:numId w:val="2"/>
        </w:numPr>
        <w:spacing w:before="24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Taxa de declaração ou certidão</w:t>
      </w:r>
    </w:p>
    <w:p w:rsidR="00AD766E" w:rsidRDefault="00AD766E">
      <w:pPr>
        <w:numPr>
          <w:ilvl w:val="0"/>
          <w:numId w:val="2"/>
        </w:numPr>
        <w:spacing w:before="24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Taxa de autorização</w:t>
      </w:r>
    </w:p>
    <w:p w:rsidR="00AD766E" w:rsidRDefault="00AD766E">
      <w:pPr>
        <w:numPr>
          <w:ilvl w:val="0"/>
          <w:numId w:val="2"/>
        </w:numPr>
        <w:spacing w:before="24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Taxa de cadastramento </w:t>
      </w:r>
    </w:p>
    <w:p w:rsidR="00AD766E" w:rsidRDefault="00AD766E">
      <w:pPr>
        <w:numPr>
          <w:ilvl w:val="0"/>
          <w:numId w:val="2"/>
        </w:numPr>
        <w:spacing w:before="24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Taxa de atualização de documento </w:t>
      </w:r>
      <w:proofErr w:type="spellStart"/>
      <w:r>
        <w:rPr>
          <w:rFonts w:ascii="Arial" w:hAnsi="Arial" w:cs="Arial"/>
          <w:bCs/>
          <w:sz w:val="24"/>
          <w:szCs w:val="24"/>
        </w:rPr>
        <w:t>licenciatório</w:t>
      </w:r>
      <w:proofErr w:type="spellEnd"/>
    </w:p>
    <w:p w:rsidR="00AD766E" w:rsidRDefault="00AD766E">
      <w:pPr>
        <w:numPr>
          <w:ilvl w:val="0"/>
          <w:numId w:val="2"/>
        </w:numPr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Taxa de alvarás florestais </w:t>
      </w:r>
    </w:p>
    <w:p w:rsidR="00AD766E" w:rsidRDefault="00AD766E">
      <w:pPr>
        <w:spacing w:before="240"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bCs/>
          <w:sz w:val="24"/>
          <w:szCs w:val="24"/>
        </w:rPr>
        <w:t xml:space="preserve"> A classificação das Atividades e Potencial Poluidor a ser observado pelo Município quanto ao valor das respectivas taxas obedecerá ao estabelecido pelo Conselho Estadual do Meio Ambiente – </w:t>
      </w:r>
      <w:proofErr w:type="spellStart"/>
      <w:r>
        <w:rPr>
          <w:rFonts w:ascii="Arial" w:hAnsi="Arial" w:cs="Arial"/>
          <w:bCs/>
          <w:sz w:val="24"/>
          <w:szCs w:val="24"/>
        </w:rPr>
        <w:t>Consema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AD766E" w:rsidRDefault="00AD766E">
      <w:pPr>
        <w:spacing w:before="240"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Parágrafo Único: O Porte a ser observado para o licenciamento das diversas atividades será estabelecido pelo Conselho Municipal de Urbanismo e Meio Ambiente – </w:t>
      </w:r>
      <w:proofErr w:type="spellStart"/>
      <w:r>
        <w:rPr>
          <w:rFonts w:ascii="Arial" w:hAnsi="Arial" w:cs="Arial"/>
          <w:bCs/>
          <w:sz w:val="24"/>
          <w:szCs w:val="24"/>
        </w:rPr>
        <w:t>Consema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AD766E" w:rsidRDefault="00AD766E">
      <w:pPr>
        <w:spacing w:before="240"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5º</w:t>
      </w:r>
      <w:r>
        <w:rPr>
          <w:rFonts w:ascii="Arial" w:hAnsi="Arial" w:cs="Arial"/>
          <w:bCs/>
          <w:sz w:val="24"/>
          <w:szCs w:val="24"/>
        </w:rPr>
        <w:t xml:space="preserve"> Os recursos obtidos pela aplicação da presente Lei serão assim distribuídos: </w:t>
      </w:r>
    </w:p>
    <w:p w:rsidR="00AD766E" w:rsidRDefault="00AD766E">
      <w:pPr>
        <w:numPr>
          <w:ilvl w:val="0"/>
          <w:numId w:val="3"/>
        </w:numPr>
        <w:spacing w:before="24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Dos licenciamentos, autorizações, declarações, atualizações e alvarás 25% (vinte e cinco por cento) na conta do Fundo Municipal de Meio Ambiente e os outros 75% (setenta e cinco por cento) na conta geral da Prefeitura Municipal.</w:t>
      </w:r>
    </w:p>
    <w:p w:rsidR="00AD766E" w:rsidRDefault="00AD766E">
      <w:pPr>
        <w:numPr>
          <w:ilvl w:val="0"/>
          <w:numId w:val="3"/>
        </w:numPr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Recursos financeiros provenientes de multas de crimes ambientais serão depositados integralmente na conta do Fundo Municipal do Meio Ambiente e terão seus valores e ritos administrativos adotados nos termos da legislação pertinente. </w:t>
      </w:r>
    </w:p>
    <w:p w:rsidR="00AD766E" w:rsidRDefault="00AD766E">
      <w:pPr>
        <w:spacing w:before="240"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6º</w:t>
      </w:r>
      <w:r>
        <w:rPr>
          <w:rFonts w:ascii="Arial" w:hAnsi="Arial" w:cs="Arial"/>
          <w:bCs/>
          <w:sz w:val="24"/>
          <w:szCs w:val="24"/>
        </w:rPr>
        <w:t xml:space="preserve"> Os valores das taxas de licenciamento ambiental assim como os demais valores fixados por esta Lei serão reajustados anualmente por Decreto do Prefeito Municipal, de acordo com o índice de variação do IGPM/FGV ou de outro índice oficial que vier a substituí-lo, no percentual verificado no período. </w:t>
      </w:r>
    </w:p>
    <w:p w:rsidR="00AD766E" w:rsidRDefault="00AD766E">
      <w:pPr>
        <w:spacing w:before="240"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7º</w:t>
      </w:r>
      <w:r>
        <w:rPr>
          <w:rFonts w:ascii="Arial" w:hAnsi="Arial" w:cs="Arial"/>
          <w:bCs/>
          <w:sz w:val="24"/>
          <w:szCs w:val="24"/>
        </w:rPr>
        <w:t xml:space="preserve"> A destinação dos recursos financeiros provenientes da aplicação prática desta Lei, assim como a sua fiscalização e política local do meio ambiente, dar-se á da seguinte forma: </w:t>
      </w:r>
    </w:p>
    <w:p w:rsidR="00AD766E" w:rsidRDefault="00AD766E">
      <w:pPr>
        <w:numPr>
          <w:ilvl w:val="0"/>
          <w:numId w:val="1"/>
        </w:numPr>
        <w:spacing w:before="24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Os recursos financeiros depositados na conta da Prefeitura Municipal deverão obedecer a orientação política do Plano Plurianual, Lei de Diretrizes Orçamentárias e ao Orçamento Anual do Município, sob controle do Poder Executivo. </w:t>
      </w:r>
    </w:p>
    <w:p w:rsidR="00AD766E" w:rsidRDefault="00AD766E">
      <w:pPr>
        <w:numPr>
          <w:ilvl w:val="0"/>
          <w:numId w:val="1"/>
        </w:numPr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Os recursos financeiros depositados na conta do Fundo Municipal do Meio Ambiente deverão obedecer a orientação das leis orçamentárias municipais, aprovados os projetos pelo Conselho Municipal do Meio Ambiente, sob o controle e fiscalização do titular da pasta ambiental. </w:t>
      </w:r>
    </w:p>
    <w:p w:rsidR="00AD766E" w:rsidRDefault="00AD766E">
      <w:pPr>
        <w:spacing w:before="240"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8º</w:t>
      </w:r>
      <w:r>
        <w:rPr>
          <w:rFonts w:ascii="Arial" w:hAnsi="Arial" w:cs="Arial"/>
          <w:bCs/>
          <w:sz w:val="24"/>
          <w:szCs w:val="24"/>
        </w:rPr>
        <w:t xml:space="preserve"> Em casos decorrentes de situação de emergência ou calamidade pública, fato a ser devidamente comprovado com laudo técnico conjunto, emitido pelas Secretarias de Agricultura, Meio Ambiente e Desenvolvimento e da Saúde e Desenvolvimento Social, poderá o Município reduzir o valor a ser cobrado, pelas taxas ambientais em 50% (cinquenta por cento). </w:t>
      </w:r>
    </w:p>
    <w:p w:rsidR="00AD766E" w:rsidRDefault="00AD766E">
      <w:pPr>
        <w:spacing w:before="240"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9º</w:t>
      </w:r>
      <w:r>
        <w:rPr>
          <w:rFonts w:ascii="Arial" w:hAnsi="Arial" w:cs="Arial"/>
          <w:bCs/>
          <w:sz w:val="24"/>
          <w:szCs w:val="24"/>
        </w:rPr>
        <w:t xml:space="preserve"> O Poder Executivo poderá, no que couber, regulamentar por Decreto, as disposições da presente Lei.</w:t>
      </w:r>
    </w:p>
    <w:p w:rsidR="00AD766E" w:rsidRDefault="00AD766E">
      <w:pPr>
        <w:spacing w:before="240"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10</w:t>
      </w:r>
      <w:r>
        <w:rPr>
          <w:rFonts w:ascii="Arial" w:hAnsi="Arial" w:cs="Arial"/>
          <w:bCs/>
          <w:sz w:val="24"/>
          <w:szCs w:val="24"/>
        </w:rPr>
        <w:t xml:space="preserve"> Ficam revogadas a Lei Complementar Nº 08/2007, de 03 de dezembro de 2007 e a Lei Complementar 10/2008, de outubro de 2008. </w:t>
      </w:r>
    </w:p>
    <w:p w:rsidR="00AD766E" w:rsidRDefault="00AD766E">
      <w:pPr>
        <w:spacing w:before="24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11 </w:t>
      </w:r>
      <w:r>
        <w:rPr>
          <w:rFonts w:ascii="Arial" w:hAnsi="Arial" w:cs="Arial"/>
          <w:bCs/>
          <w:sz w:val="24"/>
          <w:szCs w:val="24"/>
        </w:rPr>
        <w:t xml:space="preserve">Esta Lei Complementar entra em vigor na data de sua publicação surtindo seus efeitos legais após 90 (noventa) dias. </w:t>
      </w:r>
    </w:p>
    <w:p w:rsidR="00AD766E" w:rsidRDefault="00AD766E">
      <w:pPr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31 de dezembro de 2014</w:t>
      </w:r>
    </w:p>
    <w:p w:rsidR="00AD766E" w:rsidRDefault="00AD766E">
      <w:pPr>
        <w:ind w:left="0"/>
      </w:pPr>
      <w:r>
        <w:rPr>
          <w:rFonts w:ascii="Arial" w:hAnsi="Arial" w:cs="Arial"/>
        </w:rPr>
        <w:t>Visto Técnico</w:t>
      </w:r>
    </w:p>
    <w:p w:rsidR="00AD766E" w:rsidRDefault="00AD766E">
      <w:pPr>
        <w:ind w:left="0"/>
      </w:pPr>
    </w:p>
    <w:p w:rsidR="00AD766E" w:rsidRDefault="00AD766E">
      <w:pPr>
        <w:ind w:lef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:rsidR="00AD766E" w:rsidRDefault="00AD766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>Secretário de Administração, Planejamento,</w:t>
      </w:r>
    </w:p>
    <w:p w:rsidR="00AD766E" w:rsidRDefault="00AD766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>Finanças, Gestão e Tributos.</w:t>
      </w:r>
    </w:p>
    <w:p w:rsidR="00AD766E" w:rsidRDefault="00AD766E">
      <w:pPr>
        <w:rPr>
          <w:rFonts w:ascii="Arial" w:hAnsi="Arial" w:cs="Arial"/>
        </w:rPr>
      </w:pPr>
    </w:p>
    <w:p w:rsidR="00AD766E" w:rsidRDefault="00AD766E">
      <w:pPr>
        <w:rPr>
          <w:rFonts w:ascii="Arial" w:hAnsi="Arial" w:cs="Arial"/>
        </w:rPr>
      </w:pPr>
    </w:p>
    <w:p w:rsidR="00AD766E" w:rsidRDefault="00AD766E">
      <w:pPr>
        <w:rPr>
          <w:rFonts w:ascii="Arial" w:hAnsi="Arial" w:cs="Arial"/>
        </w:rPr>
      </w:pPr>
    </w:p>
    <w:p w:rsidR="00AD766E" w:rsidRDefault="00AD766E">
      <w:pPr>
        <w:rPr>
          <w:rFonts w:ascii="Arial" w:hAnsi="Arial" w:cs="Arial"/>
        </w:rPr>
      </w:pPr>
    </w:p>
    <w:p w:rsidR="00AD766E" w:rsidRDefault="00AD766E">
      <w:pPr>
        <w:rPr>
          <w:rFonts w:ascii="Arial" w:hAnsi="Arial" w:cs="Arial"/>
        </w:rPr>
      </w:pPr>
    </w:p>
    <w:p w:rsidR="00AD766E" w:rsidRDefault="00AD76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AD766E" w:rsidRDefault="00AD76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Leonir </w:t>
      </w:r>
      <w:proofErr w:type="spellStart"/>
      <w:r>
        <w:rPr>
          <w:rFonts w:ascii="Arial" w:hAnsi="Arial" w:cs="Arial"/>
        </w:rPr>
        <w:t>Aldrighi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Baschi</w:t>
      </w:r>
      <w:proofErr w:type="spellEnd"/>
    </w:p>
    <w:p w:rsidR="00AD766E" w:rsidRDefault="00AD766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Prefeito Municipal</w:t>
      </w:r>
    </w:p>
    <w:p w:rsidR="00AD766E" w:rsidRDefault="00AD766E">
      <w:pPr>
        <w:tabs>
          <w:tab w:val="left" w:pos="5355"/>
        </w:tabs>
        <w:ind w:left="0"/>
        <w:jc w:val="center"/>
        <w:rPr>
          <w:rFonts w:ascii="Arial" w:hAnsi="Arial" w:cs="Arial"/>
          <w:sz w:val="24"/>
          <w:szCs w:val="24"/>
        </w:rPr>
      </w:pPr>
    </w:p>
    <w:sectPr w:rsidR="00AD766E">
      <w:pgSz w:w="11906" w:h="16838"/>
      <w:pgMar w:top="964" w:right="1418" w:bottom="907" w:left="1418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upperRoman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Cs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Cs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3"/>
    <w:lvl w:ilvl="0">
      <w:start w:val="1"/>
      <w:numFmt w:val="upperRoman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Cs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B3D"/>
    <w:rsid w:val="004D7B3D"/>
    <w:rsid w:val="00AD766E"/>
    <w:rsid w:val="00BE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B0628F2-1E6F-4328-A06E-DA8D231F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="835"/>
    </w:pPr>
    <w:rPr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imes New Roman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eastAsia="Times New Roman" w:hAnsi="Arial" w:cs="Arial"/>
      <w:bCs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eastAsia="Calibri" w:hAnsi="Arial" w:cs="Aria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Cs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 w:val="0"/>
      <w:color w:val="0000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eastAsia="Calibri" w:hint="default"/>
      <w:color w:val="00000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 w:val="0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b w:val="0"/>
      <w:color w:val="00000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  <w:b w:val="0"/>
      <w:color w:val="00000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eastAsia="Times New Roman" w:hAnsi="Arial" w:cs="Arial"/>
      <w:bCs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Pr>
      <w:rFonts w:ascii="Calibri" w:eastAsia="Calibri" w:hAnsi="Calibri" w:cs="Calibri"/>
      <w:sz w:val="22"/>
      <w:szCs w:val="22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WW-Padro">
    <w:name w:val="WW-Padrão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ind w:left="0"/>
    </w:pPr>
    <w:rPr>
      <w:rFonts w:ascii="Calibri" w:eastAsia="Calibri" w:hAnsi="Calibri" w:cs="Calibri"/>
      <w:sz w:val="22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</dc:creator>
  <cp:keywords/>
  <cp:lastModifiedBy>GABINETE</cp:lastModifiedBy>
  <cp:revision>2</cp:revision>
  <cp:lastPrinted>2014-12-31T20:51:00Z</cp:lastPrinted>
  <dcterms:created xsi:type="dcterms:W3CDTF">2015-11-20T13:01:00Z</dcterms:created>
  <dcterms:modified xsi:type="dcterms:W3CDTF">2015-11-20T13:01:00Z</dcterms:modified>
</cp:coreProperties>
</file>